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CA3434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p>
    <w:p w14:paraId="7E5A024A" w14:textId="5213FC63" w:rsidR="004749E7" w:rsidRPr="004749E7" w:rsidRDefault="004749E7" w:rsidP="004749E7">
      <w:pPr>
        <w:jc w:val="center"/>
      </w:pPr>
      <w:r>
        <w:rPr>
          <w:noProof/>
          <w:sz w:val="48"/>
          <w:szCs w:val="48"/>
        </w:rPr>
        <w:drawing>
          <wp:inline distT="0" distB="0" distL="0" distR="0" wp14:anchorId="63C639C7" wp14:editId="6AB674C5">
            <wp:extent cx="2571750" cy="1376680"/>
            <wp:effectExtent l="0" t="0" r="0" b="0"/>
            <wp:docPr id="5" name="Picture 5" descr="Teynham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ynham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3673" cy="1409828"/>
                    </a:xfrm>
                    <a:prstGeom prst="rect">
                      <a:avLst/>
                    </a:prstGeom>
                    <a:noFill/>
                    <a:ln>
                      <a:noFill/>
                    </a:ln>
                  </pic:spPr>
                </pic:pic>
              </a:graphicData>
            </a:graphic>
          </wp:inline>
        </w:drawing>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6F5F4D8" w:rsidR="002940F3" w:rsidRDefault="00CD3010">
            <w:pPr>
              <w:pStyle w:val="TableRow"/>
            </w:pPr>
            <w:r>
              <w:t>194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A6B3F7A" w:rsidR="002940F3" w:rsidRPr="00CD3010" w:rsidRDefault="00E35C74">
            <w:pPr>
              <w:pStyle w:val="TableRow"/>
              <w:rPr>
                <w:highlight w:val="yellow"/>
              </w:rPr>
            </w:pPr>
            <w:r w:rsidRPr="00DF230C">
              <w:t>40</w:t>
            </w:r>
            <w:r w:rsidR="001B24C9" w:rsidRPr="00DF230C">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BE12DCE" w:rsidR="002940F3" w:rsidRDefault="002940F3">
            <w:pPr>
              <w:pStyle w:val="TableRow"/>
            </w:pPr>
            <w:r>
              <w:t>Academic year/years that our current pupil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BA7F9DB" w:rsidR="002940F3" w:rsidRDefault="005126DA">
            <w:pPr>
              <w:pStyle w:val="TableRow"/>
            </w:pPr>
            <w:r>
              <w:t>202</w:t>
            </w:r>
            <w:r w:rsidR="00360754">
              <w:t>5</w:t>
            </w:r>
            <w:r>
              <w:t>-202</w:t>
            </w:r>
            <w:r w:rsidR="00360754">
              <w:t>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9CCA656" w:rsidR="002940F3" w:rsidRDefault="005126DA">
            <w:pPr>
              <w:pStyle w:val="TableRow"/>
            </w:pPr>
            <w:r>
              <w:t>November 202</w:t>
            </w:r>
            <w:r w:rsidR="00822153">
              <w:t>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9E43495" w:rsidR="002940F3" w:rsidRDefault="005126DA">
            <w:pPr>
              <w:pStyle w:val="TableRow"/>
            </w:pPr>
            <w:r>
              <w:t>November 202</w:t>
            </w:r>
            <w:r w:rsidR="005B25FD">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7107C83" w:rsidR="002940F3" w:rsidRDefault="005126DA">
            <w:pPr>
              <w:pStyle w:val="TableRow"/>
            </w:pPr>
            <w:r>
              <w:t>Elizabeth Pearson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DFF6AF0" w:rsidR="002940F3" w:rsidRDefault="00360754">
            <w:pPr>
              <w:pStyle w:val="TableRow"/>
            </w:pPr>
            <w:r>
              <w:t>Angharad Thomas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6B4E845F" w:rsidR="002940F3" w:rsidRDefault="002940F3">
            <w:pPr>
              <w:pStyle w:val="TableRow"/>
            </w:pPr>
            <w:r>
              <w:t>Governor</w:t>
            </w:r>
            <w:r>
              <w:rPr>
                <w:szCs w:val="22"/>
              </w:rPr>
              <w:t xml:space="preserv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F2A3D00" w:rsidR="002940F3" w:rsidRDefault="009E0B7E">
            <w:pPr>
              <w:pStyle w:val="TableRow"/>
            </w:pPr>
            <w:r>
              <w:t>Dan Parker</w:t>
            </w:r>
            <w:r w:rsidR="00166B73">
              <w:t xml:space="preserve"> &amp; Steve </w:t>
            </w:r>
            <w:proofErr w:type="spellStart"/>
            <w:r w:rsidR="00166B73">
              <w:t>Lillicrap</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FB9707E" w:rsidR="00E66558" w:rsidRDefault="009D71E8">
            <w:pPr>
              <w:pStyle w:val="TableRow"/>
            </w:pPr>
            <w:r>
              <w:t>£</w:t>
            </w:r>
            <w:r w:rsidR="005126DA">
              <w:t xml:space="preserve"> </w:t>
            </w:r>
            <w:r w:rsidR="001E02AA">
              <w:t>1</w:t>
            </w:r>
            <w:r w:rsidR="00CD3010">
              <w:t>12</w:t>
            </w:r>
            <w:r w:rsidR="001E02AA">
              <w:t>,</w:t>
            </w:r>
            <w:r w:rsidR="00CD3010">
              <w:t>110</w:t>
            </w:r>
            <w:r w:rsidR="001E02AA">
              <w:t>.00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C979EDE" w:rsidR="00E66558" w:rsidRDefault="009D71E8">
            <w:pPr>
              <w:pStyle w:val="TableRow"/>
            </w:pPr>
            <w:r>
              <w:t>£</w:t>
            </w:r>
            <w:r w:rsidR="005126DA">
              <w:t xml:space="preserve"> </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6CE7D6E" w:rsidR="00E66558" w:rsidRDefault="009D71E8">
            <w:pPr>
              <w:pStyle w:val="TableRow"/>
            </w:pPr>
            <w:r>
              <w:t>£</w:t>
            </w:r>
            <w:r w:rsidR="005126DA">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4AA8FB1"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EB33C3B" w:rsidR="00E66558" w:rsidRDefault="00CD3010">
            <w:pPr>
              <w:pStyle w:val="TableRow"/>
            </w:pPr>
            <w:r>
              <w:t>£ 112,110.00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4FA52" w14:textId="77777777" w:rsidR="00A26929" w:rsidRDefault="00A26929" w:rsidP="00A26929">
            <w:pPr>
              <w:spacing w:before="120"/>
            </w:pPr>
            <w:r>
              <w:rPr>
                <w:rFonts w:cs="Arial"/>
                <w:iCs/>
                <w:color w:val="auto"/>
              </w:rPr>
              <w:t xml:space="preserve">Our intention is that all pupils, irrespective of their background or the challenges they face, make good progress and achieve high attainment across all subject areas. </w:t>
            </w:r>
            <w:r>
              <w:rPr>
                <w:rFonts w:cs="Arial"/>
                <w:iCs/>
                <w:color w:val="auto"/>
                <w:lang w:val="en-US"/>
              </w:rPr>
              <w:t xml:space="preserve">The focus of our pupil premium strategy is to support disadvantaged pupils to achieve that goal, including progress for those who are already high attainers. </w:t>
            </w:r>
          </w:p>
          <w:p w14:paraId="0E93D4D0" w14:textId="77777777" w:rsidR="00A26929" w:rsidRDefault="00A26929" w:rsidP="00A26929">
            <w:pPr>
              <w:spacing w:before="120"/>
            </w:pPr>
            <w:r>
              <w:rPr>
                <w:rFonts w:cs="Arial"/>
                <w:iCs/>
                <w:color w:val="auto"/>
                <w:lang w:val="en-US"/>
              </w:rPr>
              <w:t xml:space="preserve">We will consider the challenges faced by vulnerable pupils, such as those who have a social worker and young </w:t>
            </w:r>
            <w:proofErr w:type="spellStart"/>
            <w:r>
              <w:rPr>
                <w:rFonts w:cs="Arial"/>
                <w:iCs/>
                <w:color w:val="auto"/>
                <w:lang w:val="en-US"/>
              </w:rPr>
              <w:t>carers</w:t>
            </w:r>
            <w:proofErr w:type="spellEnd"/>
            <w:r>
              <w:rPr>
                <w:rFonts w:cs="Arial"/>
                <w:iCs/>
                <w:color w:val="auto"/>
                <w:lang w:val="en-US"/>
              </w:rPr>
              <w:t>. The activity we have outlined in this statement is also intended to support their needs, regardless of whether they are disadvantaged or not.</w:t>
            </w:r>
          </w:p>
          <w:p w14:paraId="5857EBCE" w14:textId="58087CB1" w:rsidR="00A26929" w:rsidRDefault="004D560F" w:rsidP="00A26929">
            <w:r>
              <w:rPr>
                <w:rFonts w:cs="Arial"/>
                <w:iCs/>
                <w:color w:val="auto"/>
                <w:lang w:val="en-US"/>
              </w:rPr>
              <w:t xml:space="preserve">Wellbeing and </w:t>
            </w:r>
            <w:r w:rsidR="001E72CB">
              <w:rPr>
                <w:rFonts w:cs="Arial"/>
                <w:iCs/>
                <w:color w:val="auto"/>
                <w:lang w:val="en-US"/>
              </w:rPr>
              <w:t>q</w:t>
            </w:r>
            <w:r w:rsidR="009E0B7E">
              <w:rPr>
                <w:rFonts w:cs="Arial"/>
                <w:iCs/>
                <w:color w:val="auto"/>
                <w:lang w:val="en-US"/>
              </w:rPr>
              <w:t>uality first</w:t>
            </w:r>
            <w:r w:rsidR="00A26929">
              <w:rPr>
                <w:rFonts w:cs="Arial"/>
                <w:iCs/>
                <w:color w:val="auto"/>
                <w:lang w:val="en-US"/>
              </w:rPr>
              <w:t xml:space="preserve">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A26929">
              <w:rPr>
                <w:iCs/>
                <w:color w:val="auto"/>
                <w:lang w:val="en-US"/>
              </w:rPr>
              <w:t>Implicit in the intended outcomes detailed below, is the intention that non-disadvantaged pupils’ attainment will be sustained and improved alongside progress for their disadvantaged peers.</w:t>
            </w:r>
          </w:p>
          <w:p w14:paraId="3FFE192D" w14:textId="77777777" w:rsidR="00A26929" w:rsidRDefault="00A26929" w:rsidP="00A26929">
            <w:pPr>
              <w:spacing w:after="120"/>
              <w:rPr>
                <w:rFonts w:cs="Arial"/>
                <w:iCs/>
                <w:color w:val="auto"/>
                <w:lang w:val="en-US"/>
              </w:rPr>
            </w:pPr>
            <w:r>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121896F0" w14:textId="77777777" w:rsidR="00A26929" w:rsidRDefault="00A26929" w:rsidP="00A26929">
            <w:pPr>
              <w:numPr>
                <w:ilvl w:val="0"/>
                <w:numId w:val="15"/>
              </w:numPr>
              <w:suppressAutoHyphens w:val="0"/>
              <w:rPr>
                <w:rFonts w:cs="Arial"/>
                <w:iCs/>
                <w:color w:val="auto"/>
                <w:lang w:val="en-US"/>
              </w:rPr>
            </w:pPr>
            <w:r>
              <w:rPr>
                <w:rFonts w:cs="Arial"/>
                <w:iCs/>
                <w:color w:val="auto"/>
                <w:lang w:val="en-US"/>
              </w:rPr>
              <w:t>ensure disadvantaged pupils are challenged in the work that they’re set</w:t>
            </w:r>
          </w:p>
          <w:p w14:paraId="21A65596" w14:textId="77777777" w:rsidR="00CD3010" w:rsidRPr="00CD3010" w:rsidRDefault="00A26929" w:rsidP="00A26929">
            <w:pPr>
              <w:numPr>
                <w:ilvl w:val="0"/>
                <w:numId w:val="15"/>
              </w:numPr>
              <w:suppressAutoHyphens w:val="0"/>
            </w:pPr>
            <w:r>
              <w:rPr>
                <w:rFonts w:cs="Arial"/>
                <w:color w:val="auto"/>
              </w:rPr>
              <w:t>act early to intervene at the point need is identified</w:t>
            </w:r>
          </w:p>
          <w:p w14:paraId="2A7D54E9" w14:textId="5A63A3C5" w:rsidR="00E66558" w:rsidRPr="00A26929" w:rsidRDefault="00A26929" w:rsidP="00CD3010">
            <w:pPr>
              <w:numPr>
                <w:ilvl w:val="0"/>
                <w:numId w:val="15"/>
              </w:numPr>
              <w:suppressAutoHyphens w:val="0"/>
              <w:rPr>
                <w:i/>
                <w:iCs/>
              </w:rPr>
            </w:pPr>
            <w:r w:rsidRPr="00CD3010">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bookmarkStart w:id="16" w:name="_Hlk213248075"/>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541674" w:rsidR="00E66558" w:rsidRPr="009B250F" w:rsidRDefault="009D2106" w:rsidP="009B250F">
            <w:pPr>
              <w:pStyle w:val="TableRowCentered"/>
              <w:jc w:val="left"/>
              <w:rPr>
                <w:rFonts w:cs="Arial"/>
                <w:iCs/>
                <w:color w:val="auto"/>
                <w:lang w:val="en-US"/>
              </w:rPr>
            </w:pPr>
            <w:r w:rsidRPr="00E27862">
              <w:rPr>
                <w:rFonts w:cs="Arial"/>
                <w:iCs/>
                <w:color w:val="auto"/>
                <w:lang w:val="en-US"/>
              </w:rPr>
              <w:t>Assessments</w:t>
            </w:r>
            <w:r>
              <w:rPr>
                <w:rFonts w:cs="Arial"/>
                <w:iCs/>
                <w:color w:val="auto"/>
                <w:lang w:val="en-US"/>
              </w:rPr>
              <w:t xml:space="preserve"> and </w:t>
            </w:r>
            <w:r w:rsidRPr="00E27862">
              <w:rPr>
                <w:rFonts w:cs="Arial"/>
                <w:iCs/>
                <w:color w:val="auto"/>
                <w:lang w:val="en-US"/>
              </w:rPr>
              <w:t xml:space="preserve">observations, with pupils indicate underdeveloped oral language skills and vocabulary gaps among many disadvantaged pupils. These are evident </w:t>
            </w:r>
            <w:r w:rsidR="0082322A">
              <w:rPr>
                <w:rFonts w:cs="Arial"/>
                <w:iCs/>
                <w:color w:val="auto"/>
                <w:lang w:val="en-US"/>
              </w:rPr>
              <w:t>from</w:t>
            </w:r>
            <w:r w:rsidRPr="00E27862">
              <w:rPr>
                <w:rFonts w:cs="Arial"/>
                <w:iCs/>
                <w:color w:val="auto"/>
                <w:lang w:val="en-US"/>
              </w:rPr>
              <w:t xml:space="preserve"> Reception through to KS2 and</w:t>
            </w:r>
            <w:r w:rsidR="009B250F">
              <w:rPr>
                <w:rFonts w:cs="Arial"/>
                <w:iCs/>
                <w:color w:val="auto"/>
                <w:lang w:val="en-US"/>
              </w:rPr>
              <w:t xml:space="preserve"> are,</w:t>
            </w:r>
            <w:r w:rsidRPr="00E27862">
              <w:rPr>
                <w:rFonts w:cs="Arial"/>
                <w:iCs/>
                <w:color w:val="auto"/>
                <w:lang w:val="en-US"/>
              </w:rPr>
              <w:t xml:space="preserve"> in general,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E3FD841" w:rsidR="00E66558" w:rsidRDefault="004C3CC9" w:rsidP="009D2106">
            <w:pPr>
              <w:pStyle w:val="TableRowCentered"/>
              <w:jc w:val="left"/>
              <w:rPr>
                <w:sz w:val="22"/>
                <w:szCs w:val="22"/>
              </w:rPr>
            </w:pPr>
            <w:r>
              <w:t>Our attendance data over time indicates that attendance and punctuality among disadvantaged pupils has been lower than for non-disadvantaged pupils. This is caused by a range of factors, but negatively impacts attainment and progress</w:t>
            </w:r>
            <w:r w:rsidR="001366B2">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2580304" w:rsidR="00E66558" w:rsidRDefault="00A26929">
            <w:pPr>
              <w:pStyle w:val="TableRowCentered"/>
              <w:jc w:val="left"/>
              <w:rPr>
                <w:sz w:val="22"/>
                <w:szCs w:val="22"/>
              </w:rPr>
            </w:pPr>
            <w:r>
              <w:t>Our disadvantaged pupils have limited vocabulary knowledge</w:t>
            </w:r>
            <w:r w:rsidR="0082322A">
              <w:t xml:space="preserve"> </w:t>
            </w:r>
            <w:r>
              <w:t>which impacts the</w:t>
            </w:r>
            <w:r w:rsidR="0082322A">
              <w:t xml:space="preserve"> children’s fluency</w:t>
            </w:r>
            <w:r w:rsidR="001F58A3">
              <w:t xml:space="preserve"> and </w:t>
            </w:r>
            <w:r w:rsidR="0082322A">
              <w:t>decoding skills to support stamina for reading</w:t>
            </w:r>
            <w:r>
              <w:t xml:space="preserve"> and </w:t>
            </w:r>
            <w:r w:rsidRPr="00A327B4">
              <w:rPr>
                <w:color w:val="auto"/>
              </w:rPr>
              <w:t>writing</w:t>
            </w:r>
            <w:r w:rsidR="001366B2">
              <w:rPr>
                <w:color w:val="auto"/>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AF73FD0" w:rsidR="00E66558" w:rsidRDefault="0082322A">
            <w:pPr>
              <w:pStyle w:val="TableRowCentered"/>
              <w:jc w:val="left"/>
              <w:rPr>
                <w:iCs/>
                <w:sz w:val="22"/>
              </w:rPr>
            </w:pPr>
            <w:r>
              <w:t>Our ongoing discussions with pupils and their families show that a significant number of families require additional pastoral intervention, including social, emotional and mental health support.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8950E22" w:rsidR="00E66558" w:rsidRDefault="00A26929">
            <w:pPr>
              <w:pStyle w:val="TableRowCentered"/>
              <w:jc w:val="left"/>
              <w:rPr>
                <w:iCs/>
                <w:sz w:val="22"/>
              </w:rPr>
            </w:pPr>
            <w:r>
              <w:t xml:space="preserve">Assessments, observations, and discussions with pupils indicate that disadvantaged pupils generally have greater difficulties with phonics than their peers. This negatively impacts their development as readers. </w:t>
            </w:r>
          </w:p>
        </w:tc>
      </w:tr>
      <w:tr w:rsidR="00A327B4" w14:paraId="1BD7DAB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61AD3" w14:textId="42ED8F4B" w:rsidR="00A327B4" w:rsidRDefault="00A327B4">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D4EA" w14:textId="14EE4286" w:rsidR="00A327B4" w:rsidRDefault="00A327B4">
            <w:pPr>
              <w:pStyle w:val="TableRowCentered"/>
              <w:jc w:val="left"/>
            </w:pPr>
            <w:r>
              <w:t>Our analysis of attendance of parents</w:t>
            </w:r>
            <w:r w:rsidR="00CD3010">
              <w:t>’</w:t>
            </w:r>
            <w:r>
              <w:t xml:space="preserve"> evenings show that disadvantaged pupils sometimes have a lack of parental support with their learning</w:t>
            </w:r>
            <w:r w:rsidR="009B250F">
              <w:t>.</w:t>
            </w:r>
          </w:p>
        </w:tc>
      </w:tr>
      <w:tr w:rsidR="00DE5220" w14:paraId="4C57313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1E5E" w14:textId="48080005" w:rsidR="00DE5220" w:rsidRDefault="00DE5220">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7B77F" w14:textId="61FD2C9E" w:rsidR="00DE5220" w:rsidRDefault="00927518">
            <w:pPr>
              <w:pStyle w:val="TableRowCentered"/>
              <w:jc w:val="left"/>
            </w:pPr>
            <w:r>
              <w:rPr>
                <w:color w:val="auto"/>
              </w:rPr>
              <w:t>Our data from M</w:t>
            </w:r>
            <w:r w:rsidR="009F5F01">
              <w:rPr>
                <w:color w:val="auto"/>
              </w:rPr>
              <w:t xml:space="preserve">ultiplication </w:t>
            </w:r>
            <w:r>
              <w:rPr>
                <w:color w:val="auto"/>
              </w:rPr>
              <w:t>T</w:t>
            </w:r>
            <w:r w:rsidR="00B9710E">
              <w:rPr>
                <w:color w:val="auto"/>
              </w:rPr>
              <w:t xml:space="preserve">imes </w:t>
            </w:r>
            <w:r w:rsidR="00CD3010">
              <w:rPr>
                <w:color w:val="auto"/>
              </w:rPr>
              <w:t>T</w:t>
            </w:r>
            <w:r w:rsidR="00B9710E">
              <w:rPr>
                <w:color w:val="auto"/>
              </w:rPr>
              <w:t xml:space="preserve">ables </w:t>
            </w:r>
            <w:r>
              <w:rPr>
                <w:color w:val="auto"/>
              </w:rPr>
              <w:t>C</w:t>
            </w:r>
            <w:r w:rsidR="00B9710E">
              <w:rPr>
                <w:color w:val="auto"/>
              </w:rPr>
              <w:t>heck</w:t>
            </w:r>
            <w:r>
              <w:rPr>
                <w:color w:val="auto"/>
              </w:rPr>
              <w:t xml:space="preserve"> and end of KS1/2 assessments show that disadvantaged pupils</w:t>
            </w:r>
            <w:r w:rsidR="00CD3010">
              <w:rPr>
                <w:color w:val="auto"/>
              </w:rPr>
              <w:t>’</w:t>
            </w:r>
            <w:r>
              <w:rPr>
                <w:color w:val="auto"/>
              </w:rPr>
              <w:t xml:space="preserve"> attainment is below their peers</w:t>
            </w:r>
            <w:r w:rsidR="009B250F">
              <w:rPr>
                <w:color w:val="auto"/>
              </w:rPr>
              <w:t>.</w:t>
            </w:r>
          </w:p>
        </w:tc>
      </w:tr>
    </w:tbl>
    <w:bookmarkEnd w:id="16"/>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70E6437" w:rsidR="00E66558" w:rsidRPr="00220F8D" w:rsidRDefault="00A26929">
            <w:pPr>
              <w:pStyle w:val="TableRow"/>
            </w:pPr>
            <w:r w:rsidRPr="00220F8D">
              <w:t>Improve oral language skills and vocabulary for disadvantage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8A589AE" w:rsidR="00E66558" w:rsidRPr="00220F8D" w:rsidRDefault="00850E72">
            <w:pPr>
              <w:pStyle w:val="TableRowCentered"/>
              <w:jc w:val="left"/>
              <w:rPr>
                <w:szCs w:val="24"/>
              </w:rPr>
            </w:pPr>
            <w:r w:rsidRPr="00220F8D">
              <w:rPr>
                <w:szCs w:val="24"/>
              </w:rPr>
              <w:t>Assessments to show an improvement in oral language among disadvantage</w:t>
            </w:r>
            <w:r w:rsidR="009B250F" w:rsidRPr="00220F8D">
              <w:rPr>
                <w:szCs w:val="24"/>
              </w:rPr>
              <w:t>d</w:t>
            </w:r>
            <w:r w:rsidRPr="00220F8D">
              <w:rPr>
                <w:szCs w:val="24"/>
              </w:rPr>
              <w:t>. Evidence of engagement in lessons and formative assessments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17C0" w14:textId="72C90A10" w:rsidR="006B2C90" w:rsidRPr="00220F8D" w:rsidRDefault="006B2C90" w:rsidP="006B2C90">
            <w:pPr>
              <w:pStyle w:val="TableRow"/>
              <w:ind w:left="0"/>
            </w:pPr>
            <w:r w:rsidRPr="00220F8D">
              <w:t>To improve attendance for disadvantaged pupils</w:t>
            </w:r>
          </w:p>
          <w:p w14:paraId="2A7D5507" w14:textId="5946D335" w:rsidR="006B2C90" w:rsidRPr="00220F8D" w:rsidRDefault="006B2C90">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6B1C" w14:textId="40843FB6" w:rsidR="00E66558" w:rsidRPr="00220F8D" w:rsidRDefault="006B2C90">
            <w:pPr>
              <w:pStyle w:val="TableRowCentered"/>
              <w:jc w:val="left"/>
              <w:rPr>
                <w:color w:val="auto"/>
                <w:szCs w:val="24"/>
              </w:rPr>
            </w:pPr>
            <w:r w:rsidRPr="00220F8D">
              <w:rPr>
                <w:color w:val="auto"/>
                <w:szCs w:val="24"/>
              </w:rPr>
              <w:t>Attendance for disadvantage pupils wa</w:t>
            </w:r>
            <w:r w:rsidR="00C3442F" w:rsidRPr="00220F8D">
              <w:rPr>
                <w:color w:val="auto"/>
                <w:szCs w:val="24"/>
              </w:rPr>
              <w:t>s 91.5</w:t>
            </w:r>
            <w:r w:rsidR="00E960F5" w:rsidRPr="00220F8D">
              <w:rPr>
                <w:color w:val="auto"/>
                <w:szCs w:val="24"/>
              </w:rPr>
              <w:t xml:space="preserve">% </w:t>
            </w:r>
            <w:r w:rsidRPr="00220F8D">
              <w:rPr>
                <w:color w:val="auto"/>
                <w:szCs w:val="24"/>
              </w:rPr>
              <w:t>for 2023/24</w:t>
            </w:r>
            <w:r w:rsidR="00E960F5" w:rsidRPr="00220F8D">
              <w:rPr>
                <w:color w:val="auto"/>
                <w:szCs w:val="24"/>
              </w:rPr>
              <w:t>. To raise this by 1% for 2024/25</w:t>
            </w:r>
            <w:r w:rsidR="001366B2" w:rsidRPr="00220F8D">
              <w:rPr>
                <w:color w:val="auto"/>
                <w:szCs w:val="24"/>
              </w:rPr>
              <w:t>.</w:t>
            </w:r>
          </w:p>
          <w:p w14:paraId="0A44A91B" w14:textId="12968F4C" w:rsidR="001366B2" w:rsidRPr="00220F8D" w:rsidRDefault="001366B2">
            <w:pPr>
              <w:pStyle w:val="TableRowCentered"/>
              <w:jc w:val="left"/>
              <w:rPr>
                <w:color w:val="auto"/>
                <w:szCs w:val="24"/>
              </w:rPr>
            </w:pPr>
            <w:r w:rsidRPr="00220F8D">
              <w:rPr>
                <w:color w:val="auto"/>
                <w:szCs w:val="24"/>
              </w:rPr>
              <w:t>Attendance for disadvantaged pupils was 89.8% for 2024/25.</w:t>
            </w:r>
            <w:r w:rsidR="001E72CB" w:rsidRPr="00220F8D">
              <w:rPr>
                <w:color w:val="auto"/>
                <w:szCs w:val="24"/>
              </w:rPr>
              <w:t xml:space="preserve"> </w:t>
            </w:r>
            <w:r w:rsidR="00CB748F" w:rsidRPr="00220F8D">
              <w:rPr>
                <w:color w:val="auto"/>
                <w:szCs w:val="24"/>
              </w:rPr>
              <w:t xml:space="preserve">For this to be </w:t>
            </w:r>
            <w:r w:rsidR="00DF230C" w:rsidRPr="00220F8D">
              <w:rPr>
                <w:color w:val="auto"/>
                <w:szCs w:val="24"/>
              </w:rPr>
              <w:t xml:space="preserve">90% or </w:t>
            </w:r>
            <w:r w:rsidR="00CB748F" w:rsidRPr="00220F8D">
              <w:rPr>
                <w:color w:val="auto"/>
                <w:szCs w:val="24"/>
              </w:rPr>
              <w:t xml:space="preserve">above </w:t>
            </w:r>
            <w:r w:rsidR="00DF230C" w:rsidRPr="00220F8D">
              <w:rPr>
                <w:color w:val="auto"/>
                <w:szCs w:val="24"/>
              </w:rPr>
              <w:t>f</w:t>
            </w:r>
            <w:r w:rsidR="00CB748F" w:rsidRPr="00220F8D">
              <w:rPr>
                <w:color w:val="auto"/>
                <w:szCs w:val="24"/>
              </w:rPr>
              <w:t>or 2025/26.</w:t>
            </w:r>
          </w:p>
          <w:p w14:paraId="2A7D5508" w14:textId="46A20180" w:rsidR="00850E72" w:rsidRPr="00220F8D" w:rsidRDefault="00850E72">
            <w:pPr>
              <w:pStyle w:val="TableRowCentered"/>
              <w:jc w:val="left"/>
              <w:rPr>
                <w:szCs w:val="24"/>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D486" w14:textId="77777777" w:rsidR="00357173" w:rsidRPr="00220F8D" w:rsidRDefault="008741EA" w:rsidP="004A3911">
            <w:pPr>
              <w:pStyle w:val="TableRow"/>
            </w:pPr>
            <w:r w:rsidRPr="00220F8D">
              <w:t>Improve reading attainment and progress among disadvantage</w:t>
            </w:r>
            <w:r w:rsidR="00534467" w:rsidRPr="00220F8D">
              <w:t>d</w:t>
            </w:r>
            <w:r w:rsidRPr="00220F8D">
              <w:t xml:space="preserve"> pupils</w:t>
            </w:r>
            <w:r w:rsidR="004D560F" w:rsidRPr="00220F8D">
              <w:t xml:space="preserve"> from their baseline</w:t>
            </w:r>
          </w:p>
          <w:p w14:paraId="2A7D550A" w14:textId="50EDE31A" w:rsidR="004A3911" w:rsidRPr="00220F8D" w:rsidRDefault="004A3911" w:rsidP="004A3911">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E8D4" w14:textId="6DB137B7" w:rsidR="00CB748F" w:rsidRPr="00220F8D" w:rsidRDefault="00CB748F" w:rsidP="00CB748F">
            <w:pPr>
              <w:pStyle w:val="TableRowCentered"/>
              <w:jc w:val="left"/>
              <w:rPr>
                <w:szCs w:val="24"/>
              </w:rPr>
            </w:pPr>
            <w:r w:rsidRPr="00220F8D">
              <w:rPr>
                <w:szCs w:val="24"/>
              </w:rPr>
              <w:t xml:space="preserve">KS1 reading outcomes for 2025/26 for disadvantaged pupils to be in line with national expectations. </w:t>
            </w:r>
          </w:p>
          <w:p w14:paraId="2A7D550B" w14:textId="0924CF51" w:rsidR="00B17979" w:rsidRPr="00220F8D" w:rsidRDefault="00CB748F" w:rsidP="00CB748F">
            <w:pPr>
              <w:pStyle w:val="TableRowCentered"/>
              <w:jc w:val="left"/>
              <w:rPr>
                <w:szCs w:val="24"/>
              </w:rPr>
            </w:pPr>
            <w:r w:rsidRPr="00220F8D">
              <w:rPr>
                <w:szCs w:val="24"/>
              </w:rPr>
              <w:t>KS2 reading outcomes for 2025/26 for disadvantaged pupils to be in line with national expectations.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6202E1A" w:rsidR="00E66558" w:rsidRPr="00220F8D" w:rsidRDefault="00B17979">
            <w:pPr>
              <w:pStyle w:val="TableRow"/>
            </w:pPr>
            <w:r w:rsidRPr="00220F8D">
              <w:lastRenderedPageBreak/>
              <w:t>To sustain high levels of wellbeing for all pupils and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FF9E" w14:textId="57912A83" w:rsidR="00E66558" w:rsidRPr="00220F8D" w:rsidRDefault="00B17979">
            <w:pPr>
              <w:pStyle w:val="TableRowCentered"/>
              <w:jc w:val="left"/>
              <w:rPr>
                <w:szCs w:val="24"/>
              </w:rPr>
            </w:pPr>
            <w:r w:rsidRPr="00220F8D">
              <w:rPr>
                <w:szCs w:val="24"/>
              </w:rPr>
              <w:t>To sustain high levels of wellbeing</w:t>
            </w:r>
            <w:r w:rsidR="000C724A" w:rsidRPr="00220F8D">
              <w:rPr>
                <w:szCs w:val="24"/>
              </w:rPr>
              <w:t xml:space="preserve"> so that children are able to be consistently successful in school, demonstrated</w:t>
            </w:r>
            <w:r w:rsidRPr="00220F8D">
              <w:rPr>
                <w:szCs w:val="24"/>
              </w:rPr>
              <w:t xml:space="preserve"> by:</w:t>
            </w:r>
          </w:p>
          <w:p w14:paraId="72D440BA" w14:textId="5BEE83D8" w:rsidR="00B17979" w:rsidRPr="00220F8D" w:rsidRDefault="00B17979" w:rsidP="00B17979">
            <w:pPr>
              <w:pStyle w:val="TableRowCentered"/>
              <w:numPr>
                <w:ilvl w:val="0"/>
                <w:numId w:val="16"/>
              </w:numPr>
              <w:jc w:val="left"/>
              <w:rPr>
                <w:szCs w:val="24"/>
              </w:rPr>
            </w:pPr>
            <w:r w:rsidRPr="00220F8D">
              <w:rPr>
                <w:szCs w:val="24"/>
              </w:rPr>
              <w:t>pupil</w:t>
            </w:r>
            <w:r w:rsidR="000C724A" w:rsidRPr="00220F8D">
              <w:rPr>
                <w:szCs w:val="24"/>
              </w:rPr>
              <w:t xml:space="preserve"> voice,</w:t>
            </w:r>
            <w:r w:rsidRPr="00220F8D">
              <w:rPr>
                <w:szCs w:val="24"/>
              </w:rPr>
              <w:t xml:space="preserve"> staff</w:t>
            </w:r>
            <w:r w:rsidR="000C724A" w:rsidRPr="00220F8D">
              <w:rPr>
                <w:szCs w:val="24"/>
              </w:rPr>
              <w:t xml:space="preserve"> voice, </w:t>
            </w:r>
            <w:r w:rsidRPr="00220F8D">
              <w:rPr>
                <w:szCs w:val="24"/>
              </w:rPr>
              <w:t>parent surveys</w:t>
            </w:r>
            <w:r w:rsidR="000C724A" w:rsidRPr="00220F8D">
              <w:rPr>
                <w:szCs w:val="24"/>
              </w:rPr>
              <w:t xml:space="preserve"> and teacher observations</w:t>
            </w:r>
          </w:p>
          <w:p w14:paraId="0FA83AF0" w14:textId="77777777" w:rsidR="00B17979" w:rsidRPr="00220F8D" w:rsidRDefault="00B17979" w:rsidP="00B17979">
            <w:pPr>
              <w:pStyle w:val="TableRowCentered"/>
              <w:numPr>
                <w:ilvl w:val="0"/>
                <w:numId w:val="16"/>
              </w:numPr>
              <w:jc w:val="left"/>
              <w:rPr>
                <w:szCs w:val="24"/>
              </w:rPr>
            </w:pPr>
            <w:r w:rsidRPr="00220F8D">
              <w:rPr>
                <w:szCs w:val="24"/>
              </w:rPr>
              <w:t>a significant increase in enrichment activities by disadvantaged pupils</w:t>
            </w:r>
          </w:p>
          <w:p w14:paraId="2A7D550E" w14:textId="08617C83" w:rsidR="00B17979" w:rsidRPr="00220F8D" w:rsidRDefault="00B86ADA" w:rsidP="00B17979">
            <w:pPr>
              <w:pStyle w:val="TableRowCentered"/>
              <w:numPr>
                <w:ilvl w:val="0"/>
                <w:numId w:val="16"/>
              </w:numPr>
              <w:jc w:val="left"/>
              <w:rPr>
                <w:szCs w:val="24"/>
              </w:rPr>
            </w:pPr>
            <w:r w:rsidRPr="00220F8D">
              <w:rPr>
                <w:szCs w:val="24"/>
              </w:rPr>
              <w:t>a reduction in referrals for support for identified children</w:t>
            </w:r>
          </w:p>
        </w:tc>
      </w:tr>
      <w:tr w:rsidR="00B86ADA" w14:paraId="4FD53F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13B2" w14:textId="73958500" w:rsidR="00B86ADA" w:rsidRPr="00220F8D" w:rsidRDefault="00444195" w:rsidP="00534467">
            <w:pPr>
              <w:pStyle w:val="TableRow"/>
              <w:ind w:left="0"/>
            </w:pPr>
            <w:r w:rsidRPr="00220F8D">
              <w:t>Raise expectations in</w:t>
            </w:r>
            <w:r w:rsidR="00534467" w:rsidRPr="00220F8D">
              <w:t xml:space="preserve"> phonics attainment and progress among disadvantaged pupils</w:t>
            </w:r>
          </w:p>
          <w:p w14:paraId="298BB0DB" w14:textId="2B26A39A" w:rsidR="00357173" w:rsidRPr="00220F8D" w:rsidRDefault="00357173" w:rsidP="00534467">
            <w:pPr>
              <w:pStyle w:val="TableRow"/>
              <w:ind w:left="0"/>
              <w:rPr>
                <w:color w:val="C0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5363" w14:textId="34361539" w:rsidR="00CB748F" w:rsidRPr="00220F8D" w:rsidRDefault="00CB748F" w:rsidP="00CB748F">
            <w:pPr>
              <w:pStyle w:val="TableRowCentered"/>
              <w:jc w:val="left"/>
              <w:rPr>
                <w:szCs w:val="24"/>
              </w:rPr>
            </w:pPr>
            <w:r w:rsidRPr="00220F8D">
              <w:rPr>
                <w:szCs w:val="24"/>
              </w:rPr>
              <w:t xml:space="preserve">Year 1 PSC outcomes for 2025/26 for disadvantaged pupils to be in line with </w:t>
            </w:r>
            <w:r w:rsidR="00CF3008">
              <w:rPr>
                <w:szCs w:val="24"/>
              </w:rPr>
              <w:t>Kent expectations</w:t>
            </w:r>
            <w:r w:rsidRPr="00220F8D">
              <w:rPr>
                <w:szCs w:val="24"/>
              </w:rPr>
              <w:t xml:space="preserve">. </w:t>
            </w:r>
          </w:p>
          <w:p w14:paraId="6F0C8EF5" w14:textId="10163078" w:rsidR="00B86ADA" w:rsidRPr="00220F8D" w:rsidRDefault="00B86ADA">
            <w:pPr>
              <w:pStyle w:val="TableRowCentered"/>
              <w:jc w:val="left"/>
              <w:rPr>
                <w:color w:val="C00000"/>
                <w:szCs w:val="24"/>
              </w:rPr>
            </w:pPr>
          </w:p>
        </w:tc>
      </w:tr>
      <w:tr w:rsidR="001E7A8C" w14:paraId="3D1CFE8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B2DC" w14:textId="77777777" w:rsidR="001E7A8C" w:rsidRPr="00220F8D" w:rsidRDefault="001E7A8C" w:rsidP="001E7A8C">
            <w:pPr>
              <w:pStyle w:val="TableRow"/>
              <w:ind w:left="0"/>
            </w:pPr>
            <w:r w:rsidRPr="00220F8D">
              <w:t>Improve maths attainment and progress among disadvantaged pupils</w:t>
            </w:r>
          </w:p>
          <w:p w14:paraId="4806D6E5" w14:textId="5BE275A8" w:rsidR="001E7A8C" w:rsidRPr="00220F8D" w:rsidRDefault="001E7A8C" w:rsidP="001E7A8C">
            <w:pPr>
              <w:pStyle w:val="TableRow"/>
              <w:ind w:left="0"/>
              <w:rPr>
                <w:color w:val="FF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152C" w14:textId="17BA1983" w:rsidR="001E7A8C" w:rsidRPr="00220F8D" w:rsidRDefault="001E7A8C" w:rsidP="001E7A8C">
            <w:pPr>
              <w:pStyle w:val="TableRowCentered"/>
              <w:jc w:val="left"/>
              <w:rPr>
                <w:szCs w:val="24"/>
              </w:rPr>
            </w:pPr>
            <w:r w:rsidRPr="00220F8D">
              <w:rPr>
                <w:szCs w:val="24"/>
              </w:rPr>
              <w:t xml:space="preserve">KS1 maths outcomes for 2025/26 for disadvantaged pupils to be in line with national expectations. </w:t>
            </w:r>
          </w:p>
          <w:p w14:paraId="496EDCE4" w14:textId="033C8957" w:rsidR="001E7A8C" w:rsidRPr="00220F8D" w:rsidRDefault="001E7A8C" w:rsidP="001E7A8C">
            <w:pPr>
              <w:pStyle w:val="TableRowCentered"/>
              <w:jc w:val="left"/>
              <w:rPr>
                <w:szCs w:val="24"/>
              </w:rPr>
            </w:pPr>
            <w:r w:rsidRPr="00220F8D">
              <w:rPr>
                <w:szCs w:val="24"/>
              </w:rPr>
              <w:t>KS2 maths outcomes for 2025/26 for disadvantaged pupils to be in line with national expectations.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839234" w:rsidR="00E66558" w:rsidRDefault="009D71E8">
      <w:r>
        <w:t xml:space="preserve">Budgeted cost: £ </w:t>
      </w:r>
      <w:r w:rsidR="00E4297D">
        <w:t>46,510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46B762D" w:rsidR="00E66558" w:rsidRDefault="001E7A8C">
            <w:pPr>
              <w:pStyle w:val="TableRow"/>
            </w:pPr>
            <w:r>
              <w:rPr>
                <w:rFonts w:cs="Arial"/>
                <w:iCs/>
                <w:color w:val="auto"/>
              </w:rPr>
              <w:t>Subscription to</w:t>
            </w:r>
            <w:r w:rsidR="00D610F5" w:rsidRPr="00E27862">
              <w:rPr>
                <w:rFonts w:cs="Arial"/>
                <w:iCs/>
                <w:color w:val="auto"/>
              </w:rPr>
              <w:t xml:space="preserve"> a </w:t>
            </w:r>
            <w:hyperlink r:id="rId8" w:history="1">
              <w:r w:rsidR="00D610F5" w:rsidRPr="00D01A6D">
                <w:rPr>
                  <w:rStyle w:val="Hyperlink"/>
                  <w:rFonts w:cs="Arial"/>
                  <w:iCs/>
                  <w:color w:val="0070C0"/>
                </w:rPr>
                <w:t>D</w:t>
              </w:r>
              <w:r w:rsidR="00D610F5" w:rsidRPr="00D01A6D">
                <w:rPr>
                  <w:rStyle w:val="Hyperlink"/>
                  <w:color w:val="0070C0"/>
                </w:rPr>
                <w:t xml:space="preserve">fE </w:t>
              </w:r>
              <w:r w:rsidR="00D610F5" w:rsidRPr="00D01A6D">
                <w:rPr>
                  <w:rStyle w:val="Hyperlink"/>
                  <w:rFonts w:cs="Arial"/>
                  <w:iCs/>
                  <w:color w:val="0070C0"/>
                </w:rPr>
                <w:t>validated Systematic Synthetic Phonics programme</w:t>
              </w:r>
            </w:hyperlink>
            <w:r w:rsidR="00D610F5" w:rsidRPr="00E27862">
              <w:rPr>
                <w:rFonts w:cs="Arial"/>
                <w:iCs/>
                <w:color w:val="auto"/>
              </w:rPr>
              <w:t xml:space="preserve">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DA1F" w14:textId="77777777" w:rsidR="00D610F5" w:rsidRPr="00E27862" w:rsidRDefault="00D610F5" w:rsidP="00D610F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A7D551B" w14:textId="75B1D4B0" w:rsidR="00E66558" w:rsidRDefault="008E34F4" w:rsidP="00D610F5">
            <w:pPr>
              <w:pStyle w:val="TableRowCentered"/>
              <w:jc w:val="left"/>
              <w:rPr>
                <w:sz w:val="22"/>
              </w:rPr>
            </w:pPr>
            <w:hyperlink r:id="rId9" w:history="1">
              <w:r w:rsidR="00D610F5" w:rsidRPr="00D01A6D">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0E42594" w:rsidR="00E66558" w:rsidRPr="00DF230C" w:rsidRDefault="00D610F5">
            <w:pPr>
              <w:pStyle w:val="TableRowCentered"/>
              <w:jc w:val="left"/>
            </w:pPr>
            <w:r w:rsidRPr="00DF230C">
              <w:t>1,3,5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261F1" w14:textId="4FFEA0BC" w:rsidR="00552A9E" w:rsidRPr="00DF230C" w:rsidRDefault="00552A9E" w:rsidP="00552A9E">
            <w:pPr>
              <w:pStyle w:val="Default"/>
              <w:numPr>
                <w:ilvl w:val="0"/>
                <w:numId w:val="1"/>
              </w:numPr>
              <w:rPr>
                <w:rFonts w:ascii="Times New Roman" w:hAnsi="Times New Roman"/>
                <w:color w:val="auto"/>
                <w:szCs w:val="23"/>
              </w:rPr>
            </w:pPr>
            <w:r w:rsidRPr="00DF230C">
              <w:rPr>
                <w:szCs w:val="23"/>
              </w:rPr>
              <w:t xml:space="preserve">Leaders to monitor learning and teaching </w:t>
            </w:r>
            <w:r w:rsidRPr="00DF230C">
              <w:rPr>
                <w:szCs w:val="23"/>
              </w:rPr>
              <w:lastRenderedPageBreak/>
              <w:t>across the school and us</w:t>
            </w:r>
            <w:r w:rsidR="00DF230C">
              <w:rPr>
                <w:szCs w:val="23"/>
              </w:rPr>
              <w:t>e</w:t>
            </w:r>
            <w:r w:rsidRPr="00DF230C">
              <w:rPr>
                <w:szCs w:val="23"/>
              </w:rPr>
              <w:t xml:space="preserve"> outcomes to i</w:t>
            </w:r>
            <w:r w:rsidR="00DF230C">
              <w:rPr>
                <w:szCs w:val="23"/>
              </w:rPr>
              <w:t>nf</w:t>
            </w:r>
            <w:r w:rsidRPr="00DF230C">
              <w:rPr>
                <w:szCs w:val="23"/>
              </w:rPr>
              <w:t xml:space="preserve">orm bespoke CPD. </w:t>
            </w:r>
          </w:p>
          <w:p w14:paraId="2A7D551E" w14:textId="77777777" w:rsidR="00E66558" w:rsidRPr="00DF230C" w:rsidRDefault="00E66558">
            <w:pPr>
              <w:pStyle w:val="TableRow"/>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A01F" w14:textId="77777777" w:rsidR="00552A9E" w:rsidRPr="00DF230C" w:rsidRDefault="00552A9E" w:rsidP="00552A9E">
            <w:pPr>
              <w:pStyle w:val="Default"/>
              <w:rPr>
                <w:szCs w:val="23"/>
              </w:rPr>
            </w:pPr>
            <w:r w:rsidRPr="00DF230C">
              <w:rPr>
                <w:szCs w:val="23"/>
              </w:rPr>
              <w:lastRenderedPageBreak/>
              <w:t xml:space="preserve">EEF Pupil Premium Guide – </w:t>
            </w:r>
          </w:p>
          <w:p w14:paraId="6E1FA40B" w14:textId="3C5BADB4" w:rsidR="00552A9E" w:rsidRPr="00DF230C" w:rsidRDefault="00552A9E" w:rsidP="00552A9E">
            <w:pPr>
              <w:pStyle w:val="Default"/>
              <w:rPr>
                <w:szCs w:val="23"/>
              </w:rPr>
            </w:pPr>
            <w:r w:rsidRPr="00DF230C">
              <w:rPr>
                <w:szCs w:val="23"/>
              </w:rPr>
              <w:t>Quality teaching helps every child</w:t>
            </w:r>
            <w:r w:rsidR="00DF230C">
              <w:rPr>
                <w:szCs w:val="23"/>
              </w:rPr>
              <w:t>.</w:t>
            </w:r>
          </w:p>
          <w:p w14:paraId="2A7D551F" w14:textId="769C4451" w:rsidR="00E66558" w:rsidRPr="00DF230C" w:rsidRDefault="00552A9E" w:rsidP="00DF230C">
            <w:pPr>
              <w:pStyle w:val="Default"/>
              <w:rPr>
                <w:szCs w:val="23"/>
              </w:rPr>
            </w:pPr>
            <w:r w:rsidRPr="00DF230C">
              <w:rPr>
                <w:szCs w:val="23"/>
              </w:rPr>
              <w:lastRenderedPageBreak/>
              <w:t xml:space="preserve">High quality curriculums </w:t>
            </w:r>
            <w:proofErr w:type="gramStart"/>
            <w:r w:rsidRPr="00DF230C">
              <w:rPr>
                <w:szCs w:val="23"/>
              </w:rPr>
              <w:t>inspire</w:t>
            </w:r>
            <w:proofErr w:type="gramEnd"/>
            <w:r w:rsidRPr="00DF230C">
              <w:rPr>
                <w:szCs w:val="23"/>
              </w:rPr>
              <w:t xml:space="preserve"> learners. Development and retention of staff is key. Ensuring every teacher is supported and developed is essential to achieving the best outcomes for pupils. Providing high quality, bespoke opportunities for professional development</w:t>
            </w:r>
            <w:r w:rsidR="00DF230C">
              <w:rPr>
                <w:szCs w:val="23"/>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06B8B89" w:rsidR="00E66558" w:rsidRPr="00DF230C" w:rsidRDefault="00B63373">
            <w:pPr>
              <w:pStyle w:val="TableRowCentered"/>
              <w:jc w:val="left"/>
            </w:pPr>
            <w:r w:rsidRPr="00DF230C">
              <w:lastRenderedPageBreak/>
              <w:t>1,3,5</w:t>
            </w:r>
          </w:p>
        </w:tc>
      </w:tr>
      <w:tr w:rsidR="001F58A3" w14:paraId="7FE8527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2472"/>
            </w:tblGrid>
            <w:tr w:rsidR="001F58A3" w:rsidRPr="00DF230C" w14:paraId="6C0B9A20" w14:textId="77777777">
              <w:trPr>
                <w:trHeight w:val="664"/>
              </w:trPr>
              <w:tc>
                <w:tcPr>
                  <w:tcW w:w="0" w:type="auto"/>
                </w:tcPr>
                <w:p w14:paraId="6AAF8EF1" w14:textId="35C84444" w:rsidR="001F58A3" w:rsidRPr="00DF230C" w:rsidRDefault="001F58A3" w:rsidP="001F58A3">
                  <w:pPr>
                    <w:numPr>
                      <w:ilvl w:val="0"/>
                      <w:numId w:val="1"/>
                    </w:numPr>
                    <w:suppressAutoHyphens w:val="0"/>
                    <w:autoSpaceDE w:val="0"/>
                    <w:adjustRightInd w:val="0"/>
                    <w:spacing w:after="0" w:line="240" w:lineRule="auto"/>
                    <w:rPr>
                      <w:rFonts w:cs="Arial"/>
                      <w:color w:val="000000"/>
                    </w:rPr>
                  </w:pPr>
                  <w:r w:rsidRPr="00DF230C">
                    <w:rPr>
                      <w:rFonts w:cs="Arial"/>
                      <w:color w:val="000000"/>
                    </w:rPr>
                    <w:t>CPD</w:t>
                  </w:r>
                  <w:r w:rsidR="00DF230C">
                    <w:rPr>
                      <w:rFonts w:cs="Arial"/>
                      <w:color w:val="000000"/>
                    </w:rPr>
                    <w:t xml:space="preserve"> –</w:t>
                  </w:r>
                  <w:r w:rsidRPr="00DF230C">
                    <w:rPr>
                      <w:rFonts w:cs="Arial"/>
                      <w:color w:val="000000"/>
                    </w:rPr>
                    <w:t xml:space="preserve"> Training for support staff to deliver specific intervention programmes. </w:t>
                  </w:r>
                </w:p>
              </w:tc>
            </w:tr>
          </w:tbl>
          <w:p w14:paraId="649F7FB8" w14:textId="77777777" w:rsidR="001F58A3" w:rsidRPr="00DF230C" w:rsidRDefault="001F58A3" w:rsidP="00552A9E">
            <w:pPr>
              <w:pStyle w:val="Default"/>
              <w:numPr>
                <w:ilvl w:val="0"/>
                <w:numId w:val="1"/>
              </w:num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7152A" w14:textId="080A003A" w:rsidR="001F58A3" w:rsidRPr="00DF230C" w:rsidRDefault="001F58A3" w:rsidP="001F58A3">
            <w:pPr>
              <w:pStyle w:val="Default"/>
            </w:pPr>
            <w:r w:rsidRPr="00DF230C">
              <w:t xml:space="preserve">Research shows that interventions which are based on a clearly specified approach which staff have been trained to deliver has a positive </w:t>
            </w:r>
            <w:r w:rsidR="00DF230C">
              <w:t>effect on</w:t>
            </w:r>
            <w:r w:rsidRPr="00DF230C">
              <w:t xml:space="preserve"> pupils</w:t>
            </w:r>
            <w:r w:rsidR="00DF230C">
              <w:t>’</w:t>
            </w:r>
            <w:r w:rsidRPr="00DF230C">
              <w:t xml:space="preserve"> progress and attainment: </w:t>
            </w:r>
          </w:p>
          <w:p w14:paraId="55F3B06D" w14:textId="5C3B45B3" w:rsidR="001F58A3" w:rsidRPr="00DF230C" w:rsidRDefault="008E34F4" w:rsidP="001E7A8C">
            <w:pPr>
              <w:pStyle w:val="Default"/>
              <w:numPr>
                <w:ilvl w:val="0"/>
                <w:numId w:val="1"/>
              </w:numPr>
            </w:pPr>
            <w:hyperlink r:id="rId10" w:history="1">
              <w:r w:rsidR="001E7A8C" w:rsidRPr="00DF230C">
                <w:rPr>
                  <w:rStyle w:val="Hyperlink"/>
                </w:rPr>
                <w:t>Teaching Assistant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25BC" w14:textId="5F711A40" w:rsidR="001F58A3" w:rsidRPr="00DF230C" w:rsidRDefault="001F58A3">
            <w:pPr>
              <w:pStyle w:val="TableRowCentered"/>
              <w:jc w:val="left"/>
              <w:rPr>
                <w:szCs w:val="24"/>
              </w:rPr>
            </w:pPr>
            <w:r w:rsidRPr="00DF230C">
              <w:rPr>
                <w:szCs w:val="24"/>
              </w:rPr>
              <w:t>1,3,5</w:t>
            </w:r>
          </w:p>
        </w:tc>
      </w:tr>
      <w:tr w:rsidR="001F58A3" w14:paraId="53F6C1E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6064" w14:textId="26350D43" w:rsidR="00DF230C" w:rsidRPr="00DF230C" w:rsidRDefault="00DF230C" w:rsidP="00DF230C">
            <w:pPr>
              <w:numPr>
                <w:ilvl w:val="0"/>
                <w:numId w:val="1"/>
              </w:numPr>
              <w:suppressAutoHyphens w:val="0"/>
              <w:autoSpaceDE w:val="0"/>
              <w:adjustRightInd w:val="0"/>
              <w:spacing w:after="0" w:line="240" w:lineRule="auto"/>
              <w:rPr>
                <w:rFonts w:cs="Arial"/>
                <w:color w:val="000000"/>
              </w:rPr>
            </w:pPr>
            <w:r>
              <w:rPr>
                <w:rFonts w:cs="Arial"/>
                <w:color w:val="000000"/>
              </w:rPr>
              <w:t>Subscription to Accelerated Reader to continue developing independent reading and comprehension skills.</w:t>
            </w:r>
          </w:p>
          <w:p w14:paraId="6073C7DA" w14:textId="1BA69869" w:rsidR="001F58A3" w:rsidRPr="00DF230C" w:rsidRDefault="001F58A3" w:rsidP="001F58A3">
            <w:pPr>
              <w:numPr>
                <w:ilvl w:val="0"/>
                <w:numId w:val="1"/>
              </w:numPr>
              <w:suppressAutoHyphens w:val="0"/>
              <w:autoSpaceDE w:val="0"/>
              <w:adjustRightInd w:val="0"/>
              <w:spacing w:after="0" w:line="240" w:lineRule="auto"/>
              <w:rPr>
                <w:rFonts w:cs="Arial"/>
                <w:color w:val="00000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09DEB" w14:textId="58BAA085" w:rsidR="001F58A3" w:rsidRPr="00DF230C" w:rsidRDefault="00FF0973" w:rsidP="00DF230C">
            <w:pPr>
              <w:pStyle w:val="Default"/>
              <w:numPr>
                <w:ilvl w:val="0"/>
                <w:numId w:val="1"/>
              </w:numPr>
              <w:rPr>
                <w:rFonts w:ascii="Times New Roman" w:hAnsi="Times New Roman"/>
                <w:color w:val="auto"/>
              </w:rPr>
            </w:pPr>
            <w:r w:rsidRPr="00DF230C">
              <w:t>Accelerated Reader helps to foster a love of reading aiding them with a guide,</w:t>
            </w:r>
            <w:r w:rsidR="00DF230C">
              <w:t xml:space="preserve"> </w:t>
            </w:r>
            <w:r w:rsidRPr="00DF230C">
              <w:t xml:space="preserve">allowing them practice time, which leads to engagement and a chance to grow. </w:t>
            </w:r>
            <w:r w:rsidR="001F58A3" w:rsidRPr="00DF230C">
              <w:t xml:space="preserve">EEF research shows +3 months progress / year. </w:t>
            </w:r>
          </w:p>
          <w:p w14:paraId="54C6D8F3" w14:textId="023DE5D4" w:rsidR="001F58A3" w:rsidRPr="00DF230C" w:rsidRDefault="008E34F4" w:rsidP="001F58A3">
            <w:pPr>
              <w:pStyle w:val="Default"/>
              <w:numPr>
                <w:ilvl w:val="0"/>
                <w:numId w:val="1"/>
              </w:numPr>
              <w:rPr>
                <w:rFonts w:ascii="Times New Roman" w:hAnsi="Times New Roman"/>
                <w:color w:val="auto"/>
              </w:rPr>
            </w:pPr>
            <w:hyperlink r:id="rId11" w:history="1">
              <w:r w:rsidR="001E7A8C" w:rsidRPr="00DF230C">
                <w:rPr>
                  <w:rStyle w:val="Hyperlink"/>
                </w:rPr>
                <w:t>Accelerated Reader - second trial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CB8D" w14:textId="382A951A" w:rsidR="001F58A3" w:rsidRPr="00DF230C" w:rsidRDefault="005B3815">
            <w:pPr>
              <w:pStyle w:val="TableRowCentered"/>
              <w:jc w:val="left"/>
              <w:rPr>
                <w:szCs w:val="24"/>
              </w:rPr>
            </w:pPr>
            <w:r w:rsidRPr="00DF230C">
              <w:rPr>
                <w:szCs w:val="24"/>
              </w:rPr>
              <w:t>3</w:t>
            </w:r>
          </w:p>
        </w:tc>
      </w:tr>
      <w:tr w:rsidR="005B3815" w14:paraId="6402E9E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18D7" w14:textId="5315DA89" w:rsidR="005B3815" w:rsidRPr="00DF230C" w:rsidRDefault="005B3815" w:rsidP="005B3815">
            <w:pPr>
              <w:suppressAutoHyphens w:val="0"/>
              <w:autoSpaceDE w:val="0"/>
              <w:adjustRightInd w:val="0"/>
              <w:spacing w:after="0" w:line="240" w:lineRule="auto"/>
              <w:rPr>
                <w:rFonts w:cs="Arial"/>
                <w:color w:val="000000"/>
              </w:rPr>
            </w:pPr>
            <w:r w:rsidRPr="00DF230C">
              <w:rPr>
                <w:rFonts w:cs="Arial"/>
                <w:color w:val="000000"/>
              </w:rPr>
              <w:t>Purchase of updated Jigsaw scheme to support RSE, British Values, diversity, SMSC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D901" w14:textId="699724D2" w:rsidR="005B3815" w:rsidRPr="00DF230C" w:rsidRDefault="005B3815" w:rsidP="00DF230C">
            <w:pPr>
              <w:pStyle w:val="Default"/>
              <w:numPr>
                <w:ilvl w:val="0"/>
                <w:numId w:val="1"/>
              </w:numPr>
            </w:pPr>
            <w:r w:rsidRPr="00DF230C">
              <w:t>Jigsaw PHSE programme</w:t>
            </w:r>
            <w:r w:rsidR="00FF0973" w:rsidRPr="00DF230C">
              <w:t xml:space="preserve"> is in line with the National Curriculum and teaches children emotional literacy, social skills, RSE/RHSE and resilience in an age</w:t>
            </w:r>
            <w:r w:rsidR="00DF230C">
              <w:t xml:space="preserve"> </w:t>
            </w:r>
            <w:r w:rsidR="00FF0973" w:rsidRPr="00DF230C">
              <w:t>appropriate manner</w:t>
            </w:r>
            <w:r w:rsidR="00DF230C">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6E097" w14:textId="6476B9D4" w:rsidR="005B3815" w:rsidRPr="00DF230C" w:rsidRDefault="005B3815">
            <w:pPr>
              <w:pStyle w:val="TableRowCentered"/>
              <w:jc w:val="left"/>
              <w:rPr>
                <w:szCs w:val="24"/>
              </w:rPr>
            </w:pPr>
            <w:r w:rsidRPr="00DF230C">
              <w:rPr>
                <w:szCs w:val="24"/>
              </w:rPr>
              <w:t>4</w:t>
            </w:r>
          </w:p>
        </w:tc>
      </w:tr>
      <w:tr w:rsidR="00EB6A46" w14:paraId="3838FE5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E119F" w14:textId="0A0C0D0A" w:rsidR="0058028F" w:rsidRPr="00DF230C" w:rsidRDefault="001E7A8C" w:rsidP="005B3815">
            <w:pPr>
              <w:suppressAutoHyphens w:val="0"/>
              <w:autoSpaceDE w:val="0"/>
              <w:adjustRightInd w:val="0"/>
              <w:spacing w:after="0" w:line="240" w:lineRule="auto"/>
              <w:rPr>
                <w:rFonts w:cs="Arial"/>
                <w:color w:val="auto"/>
              </w:rPr>
            </w:pPr>
            <w:r w:rsidRPr="00DF230C">
              <w:rPr>
                <w:rFonts w:cs="Arial"/>
                <w:color w:val="auto"/>
              </w:rPr>
              <w:t>Implementation of Maths Mastery in EYFS/KS1</w:t>
            </w:r>
            <w:r w:rsidR="0058028F" w:rsidRPr="00DF230C">
              <w:rPr>
                <w:rFonts w:cs="Arial"/>
                <w:color w:val="auto"/>
              </w:rPr>
              <w:t>. Resources, Assessment and CPD for staff.</w:t>
            </w:r>
          </w:p>
          <w:p w14:paraId="4EDF3C45" w14:textId="1E6BB18D" w:rsidR="00DE5220" w:rsidRPr="00DF230C" w:rsidRDefault="0058028F" w:rsidP="0058028F">
            <w:pPr>
              <w:suppressAutoHyphens w:val="0"/>
              <w:autoSpaceDE w:val="0"/>
              <w:adjustRightInd w:val="0"/>
              <w:spacing w:after="0" w:line="240" w:lineRule="auto"/>
              <w:rPr>
                <w:rFonts w:cs="Arial"/>
                <w:color w:val="auto"/>
              </w:rPr>
            </w:pPr>
            <w:r w:rsidRPr="00DF230C">
              <w:rPr>
                <w:rFonts w:cs="Arial"/>
                <w:color w:val="auto"/>
              </w:rPr>
              <w:t xml:space="preserve">Continued subscription to </w:t>
            </w:r>
            <w:r w:rsidR="00DE5220" w:rsidRPr="00DF230C">
              <w:rPr>
                <w:rFonts w:cs="Arial"/>
                <w:color w:val="auto"/>
              </w:rPr>
              <w:t xml:space="preserve">TT Rock Stars for KS2 </w:t>
            </w:r>
            <w:r w:rsidRPr="00DF230C">
              <w:rPr>
                <w:rFonts w:cs="Arial"/>
                <w:color w:val="auto"/>
              </w:rPr>
              <w:t xml:space="preserve">and </w:t>
            </w:r>
            <w:proofErr w:type="spellStart"/>
            <w:r w:rsidR="00226261" w:rsidRPr="00DF230C">
              <w:rPr>
                <w:rFonts w:cs="Arial"/>
                <w:color w:val="auto"/>
              </w:rPr>
              <w:t>Numbots</w:t>
            </w:r>
            <w:proofErr w:type="spellEnd"/>
            <w:r w:rsidR="00226261" w:rsidRPr="00DF230C">
              <w:rPr>
                <w:rFonts w:cs="Arial"/>
                <w:color w:val="auto"/>
              </w:rPr>
              <w:t xml:space="preserve"> in KS1</w:t>
            </w:r>
            <w:r w:rsidRPr="00DF230C">
              <w:rPr>
                <w:rFonts w:cs="Arial"/>
                <w:color w:val="auto"/>
              </w:rPr>
              <w:t>,</w:t>
            </w:r>
            <w:r w:rsidR="00226261" w:rsidRPr="00DF230C">
              <w:rPr>
                <w:rFonts w:cs="Arial"/>
                <w:color w:val="auto"/>
              </w:rPr>
              <w:t xml:space="preserve"> and for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1E40" w14:textId="34CF1E66" w:rsidR="001E7A8C" w:rsidRPr="00DF230C" w:rsidRDefault="001E7A8C" w:rsidP="001F58A3">
            <w:pPr>
              <w:pStyle w:val="Default"/>
              <w:numPr>
                <w:ilvl w:val="0"/>
                <w:numId w:val="1"/>
              </w:numPr>
            </w:pPr>
            <w:r w:rsidRPr="00DF230C">
              <w:t>Maths Mastery is characterised by a belief that by working hard all children are capable of succeeding at mathematics.</w:t>
            </w:r>
            <w:r w:rsidR="0058028F" w:rsidRPr="00DF230C">
              <w:t xml:space="preserve"> Maths Hub.</w:t>
            </w:r>
          </w:p>
          <w:p w14:paraId="08CE0035" w14:textId="6B00C1EE" w:rsidR="0058028F" w:rsidRPr="00DF230C" w:rsidRDefault="008E34F4" w:rsidP="001F58A3">
            <w:pPr>
              <w:pStyle w:val="Default"/>
              <w:numPr>
                <w:ilvl w:val="0"/>
                <w:numId w:val="1"/>
              </w:numPr>
            </w:pPr>
            <w:hyperlink r:id="rId12" w:history="1">
              <w:r w:rsidR="0058028F" w:rsidRPr="00DF230C">
                <w:rPr>
                  <w:rStyle w:val="Hyperlink"/>
                </w:rPr>
                <w:t>Supporting Research, Evidence and Argument | NCETM</w:t>
              </w:r>
            </w:hyperlink>
          </w:p>
          <w:p w14:paraId="6517FAA8" w14:textId="46042A68" w:rsidR="00EB6A46" w:rsidRPr="00DF230C" w:rsidRDefault="008650A0" w:rsidP="0058028F">
            <w:pPr>
              <w:pStyle w:val="Default"/>
              <w:numPr>
                <w:ilvl w:val="0"/>
                <w:numId w:val="1"/>
              </w:numPr>
            </w:pPr>
            <w:r w:rsidRPr="00DF230C">
              <w:t>Times Tables Rock Stars is a maths programme that takes all the worry out of learning times tables and has a proven track record of boosting children’s fluency and recall in multiplication and division.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E5D5" w14:textId="6F882E7F" w:rsidR="00EB6A46" w:rsidRPr="00DF230C" w:rsidRDefault="00DE5220">
            <w:pPr>
              <w:pStyle w:val="TableRowCentered"/>
              <w:jc w:val="left"/>
              <w:rPr>
                <w:szCs w:val="24"/>
              </w:rPr>
            </w:pPr>
            <w:r w:rsidRPr="00DF230C">
              <w:rPr>
                <w:szCs w:val="24"/>
              </w:rPr>
              <w:t>7</w:t>
            </w:r>
          </w:p>
        </w:tc>
      </w:tr>
      <w:tr w:rsidR="00471157" w14:paraId="1998E1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5CE0" w14:textId="7AAB8CFF" w:rsidR="00471157" w:rsidRPr="00DF230C" w:rsidRDefault="00471157" w:rsidP="005B3815">
            <w:pPr>
              <w:suppressAutoHyphens w:val="0"/>
              <w:autoSpaceDE w:val="0"/>
              <w:adjustRightInd w:val="0"/>
              <w:spacing w:after="0" w:line="240" w:lineRule="auto"/>
              <w:rPr>
                <w:rFonts w:cs="Arial"/>
                <w:color w:val="auto"/>
              </w:rPr>
            </w:pPr>
            <w:r w:rsidRPr="00DF230C">
              <w:rPr>
                <w:rFonts w:cs="Arial"/>
                <w:color w:val="auto"/>
              </w:rPr>
              <w:t>ECT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AB30" w14:textId="77777777" w:rsidR="00471157" w:rsidRPr="00DF230C" w:rsidRDefault="00471157" w:rsidP="00471157">
            <w:pPr>
              <w:pStyle w:val="Default"/>
              <w:numPr>
                <w:ilvl w:val="0"/>
                <w:numId w:val="1"/>
              </w:numPr>
              <w:rPr>
                <w:rFonts w:ascii="Times New Roman" w:hAnsi="Times New Roman"/>
                <w:color w:val="auto"/>
              </w:rPr>
            </w:pPr>
            <w:r w:rsidRPr="00DF230C">
              <w:t xml:space="preserve">ECT framework introduced by the DfE to improve quality of teaching and teacher retention. </w:t>
            </w:r>
          </w:p>
          <w:p w14:paraId="295CB593" w14:textId="77777777" w:rsidR="00471157" w:rsidRPr="00DF230C" w:rsidRDefault="00471157" w:rsidP="001F58A3">
            <w:pPr>
              <w:pStyle w:val="Default"/>
              <w:numPr>
                <w:ilvl w:val="0"/>
                <w:numId w:val="1"/>
              </w:num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9BB8" w14:textId="0D1E2D61" w:rsidR="00471157" w:rsidRPr="00DF230C" w:rsidRDefault="009F0EE5">
            <w:pPr>
              <w:pStyle w:val="TableRowCentered"/>
              <w:jc w:val="left"/>
              <w:rPr>
                <w:szCs w:val="24"/>
              </w:rPr>
            </w:pPr>
            <w:r w:rsidRPr="00DF230C">
              <w:rPr>
                <w:szCs w:val="24"/>
              </w:rPr>
              <w:t>1,2,3,4,5,6,7</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58F645B" w:rsidR="00E66558" w:rsidRDefault="009D71E8">
      <w:r>
        <w:t xml:space="preserve">Budgeted cost: £ </w:t>
      </w:r>
      <w:r w:rsidR="00E4297D">
        <w:t>42,750</w:t>
      </w:r>
    </w:p>
    <w:tbl>
      <w:tblPr>
        <w:tblW w:w="5000" w:type="pct"/>
        <w:tblCellMar>
          <w:left w:w="10" w:type="dxa"/>
          <w:right w:w="10" w:type="dxa"/>
        </w:tblCellMar>
        <w:tblLook w:val="04A0" w:firstRow="1" w:lastRow="0" w:firstColumn="1" w:lastColumn="0" w:noHBand="0" w:noVBand="1"/>
      </w:tblPr>
      <w:tblGrid>
        <w:gridCol w:w="1790"/>
        <w:gridCol w:w="6202"/>
        <w:gridCol w:w="149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6A47E6E" w:rsidR="00E66558" w:rsidRDefault="00552A9E" w:rsidP="00552A9E">
            <w:pPr>
              <w:pStyle w:val="TableRow"/>
              <w:ind w:left="0"/>
            </w:pPr>
            <w:r w:rsidRPr="00E27862">
              <w:rPr>
                <w:rFonts w:cs="Arial"/>
                <w:iCs/>
                <w:color w:val="auto"/>
                <w:lang w:val="en-US"/>
              </w:rPr>
              <w:t xml:space="preserve">Additional phonics sessions targeted at disadvantaged pupils who require further phonics support. This will be delivered in collaboration with our local English hub.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1320" w14:textId="77777777" w:rsidR="00552A9E" w:rsidRPr="00E27862" w:rsidRDefault="00552A9E" w:rsidP="00552A9E">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747760A1" w:rsidR="00E66558" w:rsidRDefault="008E34F4" w:rsidP="00552A9E">
            <w:pPr>
              <w:pStyle w:val="TableRowCentered"/>
              <w:jc w:val="left"/>
              <w:rPr>
                <w:sz w:val="22"/>
              </w:rPr>
            </w:pPr>
            <w:hyperlink r:id="rId13" w:history="1">
              <w:r w:rsidR="00552A9E" w:rsidRPr="00094874">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2F48B2D" w:rsidR="00E66558" w:rsidRDefault="00552A9E">
            <w:pPr>
              <w:pStyle w:val="TableRowCentered"/>
              <w:jc w:val="left"/>
              <w:rPr>
                <w:sz w:val="22"/>
              </w:rPr>
            </w:pPr>
            <w:r>
              <w:rPr>
                <w:sz w:val="22"/>
              </w:rPr>
              <w:t>3,5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267ADB7" w:rsidR="004D560F" w:rsidRPr="00DF230C" w:rsidRDefault="00DA6C82" w:rsidP="001F58A3">
            <w:pPr>
              <w:pStyle w:val="TableRow"/>
              <w:ind w:left="0"/>
            </w:pPr>
            <w:r w:rsidRPr="00DF230C">
              <w:t>One to one tuition by experienced qualified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651F6" w14:textId="7B8FA475" w:rsidR="00E66558" w:rsidRPr="00DF230C" w:rsidRDefault="00DA6C82" w:rsidP="00DF230C">
            <w:pPr>
              <w:pStyle w:val="TableRowCentered"/>
              <w:ind w:left="0"/>
              <w:jc w:val="left"/>
              <w:rPr>
                <w:szCs w:val="24"/>
              </w:rPr>
            </w:pPr>
            <w:r w:rsidRPr="00DF230C">
              <w:rPr>
                <w:szCs w:val="24"/>
              </w:rPr>
              <w:t>Targeted one</w:t>
            </w:r>
            <w:r w:rsidR="00DF230C">
              <w:rPr>
                <w:szCs w:val="24"/>
              </w:rPr>
              <w:t>-</w:t>
            </w:r>
            <w:r w:rsidRPr="00DF230C">
              <w:rPr>
                <w:szCs w:val="24"/>
              </w:rPr>
              <w:t>to</w:t>
            </w:r>
            <w:r w:rsidR="00DF230C">
              <w:rPr>
                <w:szCs w:val="24"/>
              </w:rPr>
              <w:t>-</w:t>
            </w:r>
            <w:r w:rsidRPr="00DF230C">
              <w:rPr>
                <w:szCs w:val="24"/>
              </w:rPr>
              <w:t>one tuition specific to the needs of those who have gaps or are falling behind.</w:t>
            </w:r>
          </w:p>
          <w:p w14:paraId="2A7D552E" w14:textId="1F397775" w:rsidR="00DA6C82" w:rsidRPr="00DF230C" w:rsidRDefault="008E34F4" w:rsidP="00E04AF6">
            <w:pPr>
              <w:pStyle w:val="Default"/>
              <w:numPr>
                <w:ilvl w:val="0"/>
                <w:numId w:val="1"/>
              </w:numPr>
            </w:pPr>
            <w:hyperlink r:id="rId14" w:history="1">
              <w:r w:rsidR="00E04AF6" w:rsidRPr="00DF230C">
                <w:rPr>
                  <w:rStyle w:val="Hyperlink"/>
                </w:rPr>
                <w:t>https://educationendowmentfoundation.org.uk/education-evidence/teaching-learning-toolkit/one-to-one-tuition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FE26427" w:rsidR="00E66558" w:rsidRPr="00DF230C" w:rsidRDefault="00DA6C82">
            <w:pPr>
              <w:pStyle w:val="TableRowCentered"/>
              <w:jc w:val="left"/>
              <w:rPr>
                <w:szCs w:val="24"/>
              </w:rPr>
            </w:pPr>
            <w:r w:rsidRPr="00DF230C">
              <w:rPr>
                <w:szCs w:val="24"/>
              </w:rPr>
              <w:t>1,3,5,7</w:t>
            </w:r>
          </w:p>
        </w:tc>
      </w:tr>
      <w:tr w:rsidR="00A12C8C" w14:paraId="72726D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6AED" w14:textId="776966AA" w:rsidR="00A12C8C" w:rsidRPr="00DF230C" w:rsidRDefault="00A12C8C" w:rsidP="001F58A3">
            <w:pPr>
              <w:pStyle w:val="TableRow"/>
              <w:ind w:left="0"/>
            </w:pPr>
            <w:r w:rsidRPr="00DF230C">
              <w:t>Speech and Language therapist and TA employed to work with identified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51FD" w14:textId="77777777" w:rsidR="00A12C8C" w:rsidRPr="00DF230C" w:rsidRDefault="00A12C8C">
            <w:pPr>
              <w:pStyle w:val="TableRowCentered"/>
              <w:jc w:val="left"/>
              <w:rPr>
                <w:szCs w:val="24"/>
              </w:rPr>
            </w:pPr>
            <w:r w:rsidRPr="00DF230C">
              <w:rPr>
                <w:szCs w:val="24"/>
              </w:rPr>
              <w:t>Speech and Language therapist works with identified children to aid their skills in communication.</w:t>
            </w:r>
          </w:p>
          <w:p w14:paraId="7BFD0C84" w14:textId="65C1A629" w:rsidR="00A12C8C" w:rsidRPr="00DF230C" w:rsidRDefault="00A12C8C">
            <w:pPr>
              <w:pStyle w:val="TableRowCentered"/>
              <w:jc w:val="left"/>
              <w:rPr>
                <w:szCs w:val="24"/>
              </w:rPr>
            </w:pPr>
            <w:r w:rsidRPr="00DF230C">
              <w:rPr>
                <w:szCs w:val="24"/>
              </w:rPr>
              <w:t>Speech and Language TA delivers the programme set out by the therapist or NHS</w:t>
            </w:r>
            <w:r w:rsidR="00DF230C">
              <w:rPr>
                <w:szCs w:val="24"/>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1F10" w14:textId="3C8B7D63" w:rsidR="00A12C8C" w:rsidRPr="00DF230C" w:rsidRDefault="00A12C8C">
            <w:pPr>
              <w:pStyle w:val="TableRowCentered"/>
              <w:jc w:val="left"/>
              <w:rPr>
                <w:szCs w:val="24"/>
              </w:rPr>
            </w:pPr>
            <w:r w:rsidRPr="00DF230C">
              <w:rPr>
                <w:szCs w:val="24"/>
              </w:rPr>
              <w:t>1</w:t>
            </w:r>
          </w:p>
        </w:tc>
      </w:tr>
      <w:tr w:rsidR="00193706" w14:paraId="016018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199" w14:textId="1697AED3" w:rsidR="00193706" w:rsidRPr="00DF230C" w:rsidRDefault="00193706" w:rsidP="001F58A3">
            <w:pPr>
              <w:pStyle w:val="TableRow"/>
              <w:ind w:left="0"/>
            </w:pPr>
            <w:r w:rsidRPr="00DF230C">
              <w:t>Teaching Assistant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E63B" w14:textId="370C0A1E" w:rsidR="00193706" w:rsidRPr="00DF230C" w:rsidRDefault="00193706">
            <w:pPr>
              <w:pStyle w:val="TableRowCentered"/>
              <w:jc w:val="left"/>
              <w:rPr>
                <w:szCs w:val="24"/>
              </w:rPr>
            </w:pPr>
            <w:r w:rsidRPr="00DF230C">
              <w:rPr>
                <w:szCs w:val="24"/>
              </w:rPr>
              <w:t>Teaching Assistants can provide a large impact on learning outcomes.</w:t>
            </w:r>
          </w:p>
          <w:p w14:paraId="248AC15B" w14:textId="7755A1C0" w:rsidR="00193706" w:rsidRPr="00DF230C" w:rsidRDefault="008E34F4">
            <w:pPr>
              <w:pStyle w:val="TableRowCentered"/>
              <w:jc w:val="left"/>
              <w:rPr>
                <w:szCs w:val="24"/>
              </w:rPr>
            </w:pPr>
            <w:hyperlink r:id="rId15" w:history="1">
              <w:r w:rsidR="00193706" w:rsidRPr="00DF230C">
                <w:rPr>
                  <w:rStyle w:val="Hyperlink"/>
                  <w:szCs w:val="24"/>
                </w:rPr>
                <w:t>https://educationendowmentfoundation.org.uk/education-evidence/teaching-learning-toolkit/teaching-assistant-interventions</w:t>
              </w:r>
            </w:hyperlink>
            <w:r w:rsidR="00193706" w:rsidRPr="00DF230C">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8916E" w14:textId="3D1D5A01" w:rsidR="00193706" w:rsidRPr="00DF230C" w:rsidRDefault="00193706">
            <w:pPr>
              <w:pStyle w:val="TableRowCentered"/>
              <w:jc w:val="left"/>
              <w:rPr>
                <w:szCs w:val="24"/>
              </w:rPr>
            </w:pPr>
            <w:r w:rsidRPr="00DF230C">
              <w:rPr>
                <w:szCs w:val="24"/>
              </w:rPr>
              <w:t>1,3,4,5,7</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0724EC4" w:rsidR="00E66558" w:rsidRDefault="009D71E8">
      <w:pPr>
        <w:spacing w:before="240" w:after="120"/>
      </w:pPr>
      <w:r>
        <w:t xml:space="preserve">Budgeted cost: £ </w:t>
      </w:r>
      <w:r w:rsidR="00E4297D">
        <w:t>22,850</w:t>
      </w:r>
    </w:p>
    <w:tbl>
      <w:tblPr>
        <w:tblW w:w="5000" w:type="pct"/>
        <w:tblCellMar>
          <w:left w:w="10" w:type="dxa"/>
          <w:right w:w="10" w:type="dxa"/>
        </w:tblCellMar>
        <w:tblLook w:val="04A0" w:firstRow="1" w:lastRow="0" w:firstColumn="1" w:lastColumn="0" w:noHBand="0" w:noVBand="1"/>
      </w:tblPr>
      <w:tblGrid>
        <w:gridCol w:w="2620"/>
        <w:gridCol w:w="4514"/>
        <w:gridCol w:w="2352"/>
      </w:tblGrid>
      <w:tr w:rsidR="00E66558" w14:paraId="2A7D5537"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5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00B9" w14:textId="77777777" w:rsidR="004B6D37" w:rsidRPr="00E27862" w:rsidRDefault="004B6D37" w:rsidP="004B6D37">
            <w:pPr>
              <w:pStyle w:val="TableRow"/>
              <w:spacing w:after="120"/>
              <w:ind w:left="29"/>
              <w:rPr>
                <w:iCs/>
                <w:color w:val="auto"/>
                <w:szCs w:val="28"/>
                <w:lang w:val="en-US"/>
              </w:rPr>
            </w:pPr>
            <w:r w:rsidRPr="00E27862">
              <w:rPr>
                <w:iCs/>
                <w:color w:val="auto"/>
                <w:szCs w:val="28"/>
                <w:lang w:val="en-US"/>
              </w:rPr>
              <w:t xml:space="preserve">Embedding principles of good practice set out in the DfE’s </w:t>
            </w:r>
            <w:hyperlink r:id="rId16" w:history="1">
              <w:r w:rsidRPr="009A7AA4">
                <w:rPr>
                  <w:rStyle w:val="Hyperlink"/>
                  <w:iCs/>
                  <w:color w:val="0070C0"/>
                  <w:szCs w:val="28"/>
                  <w:lang w:val="en-US"/>
                </w:rPr>
                <w:t>Improving School Attendance</w:t>
              </w:r>
            </w:hyperlink>
            <w:r w:rsidRPr="009A7AA4">
              <w:rPr>
                <w:iCs/>
                <w:color w:val="0070C0"/>
                <w:szCs w:val="28"/>
                <w:lang w:val="en-US"/>
              </w:rPr>
              <w:t xml:space="preserve"> </w:t>
            </w:r>
            <w:r w:rsidRPr="00E27862">
              <w:rPr>
                <w:iCs/>
                <w:color w:val="auto"/>
                <w:szCs w:val="28"/>
                <w:lang w:val="en-US"/>
              </w:rPr>
              <w:t>advice.</w:t>
            </w:r>
          </w:p>
          <w:p w14:paraId="2A7D5538" w14:textId="03459539" w:rsidR="00E66558" w:rsidRDefault="004B6D37" w:rsidP="004B6D37">
            <w:pPr>
              <w:pStyle w:val="TableRow"/>
              <w:ind w:left="0"/>
            </w:pPr>
            <w:r w:rsidRPr="00E27862">
              <w:rPr>
                <w:iCs/>
                <w:color w:val="auto"/>
                <w:szCs w:val="28"/>
                <w:lang w:val="en-US"/>
              </w:rPr>
              <w:t>This will involve training and release time for staff to develop and implement new procedures and appointing attendance/support officers to improve attendance.</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3F3A7B7" w:rsidR="00E66558" w:rsidRDefault="004B6D37">
            <w:pPr>
              <w:pStyle w:val="TableRowCentered"/>
              <w:jc w:val="left"/>
              <w:rPr>
                <w:sz w:val="22"/>
              </w:rPr>
            </w:pPr>
            <w:r w:rsidRPr="00E27862">
              <w:rPr>
                <w:color w:val="auto"/>
              </w:rPr>
              <w:lastRenderedPageBreak/>
              <w:t xml:space="preserve">The DfE guidance has been informed by engagement with schools that have </w:t>
            </w:r>
            <w:r w:rsidRPr="00E27862">
              <w:rPr>
                <w:color w:val="auto"/>
              </w:rPr>
              <w:lastRenderedPageBreak/>
              <w:t>significantly reduced levels of absence and persistent absence.</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5760D7F" w:rsidR="00E66558" w:rsidRDefault="004B6D37">
            <w:pPr>
              <w:pStyle w:val="TableRowCentered"/>
              <w:jc w:val="left"/>
              <w:rPr>
                <w:sz w:val="22"/>
              </w:rPr>
            </w:pPr>
            <w:r>
              <w:rPr>
                <w:sz w:val="22"/>
              </w:rPr>
              <w:lastRenderedPageBreak/>
              <w:t>2</w:t>
            </w:r>
          </w:p>
        </w:tc>
      </w:tr>
      <w:tr w:rsidR="00E66558" w14:paraId="2A7D553F"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3E747DB" w:rsidR="00E66558" w:rsidRPr="00DF230C" w:rsidRDefault="004B6D37">
            <w:pPr>
              <w:pStyle w:val="TableRow"/>
            </w:pPr>
            <w:r w:rsidRPr="00DF230C">
              <w:t>N</w:t>
            </w:r>
            <w:r w:rsidR="00FD1145" w:rsidRPr="00DF230C">
              <w:t>ational Schools Breakfast Programme – provides a 75% reduction in the cost of bagels and breakfast cereal</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57D9C95" w:rsidR="00E66558" w:rsidRPr="00DF230C" w:rsidRDefault="00FD1145">
            <w:pPr>
              <w:pStyle w:val="TableRowCentered"/>
              <w:jc w:val="left"/>
              <w:rPr>
                <w:szCs w:val="24"/>
              </w:rPr>
            </w:pPr>
            <w:r w:rsidRPr="00DF230C">
              <w:rPr>
                <w:szCs w:val="24"/>
              </w:rPr>
              <w:t xml:space="preserve">The DfE </w:t>
            </w:r>
            <w:r w:rsidR="00BA2B7B" w:rsidRPr="00DF230C">
              <w:rPr>
                <w:szCs w:val="24"/>
              </w:rPr>
              <w:t>funded</w:t>
            </w:r>
            <w:r w:rsidRPr="00DF230C">
              <w:rPr>
                <w:szCs w:val="24"/>
              </w:rPr>
              <w:t xml:space="preserve"> National Schools Breakfast Programme provides bagels which ensure all children have the option of a warm breakfast </w:t>
            </w:r>
            <w:r w:rsidR="00BA2B7B" w:rsidRPr="00DF230C">
              <w:rPr>
                <w:szCs w:val="24"/>
              </w:rPr>
              <w:t>without stigma or barrier. Giving them the very best chance to learn</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CB0807E" w:rsidR="00E66558" w:rsidRPr="00DF230C" w:rsidRDefault="00BA2B7B">
            <w:pPr>
              <w:pStyle w:val="TableRowCentered"/>
              <w:jc w:val="left"/>
              <w:rPr>
                <w:szCs w:val="24"/>
              </w:rPr>
            </w:pPr>
            <w:r w:rsidRPr="00DF230C">
              <w:rPr>
                <w:szCs w:val="24"/>
              </w:rPr>
              <w:t>4,6</w:t>
            </w:r>
          </w:p>
        </w:tc>
      </w:tr>
      <w:tr w:rsidR="004B6D37" w14:paraId="7AB1F98F"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3D81" w14:textId="37401F5C" w:rsidR="004B6D37" w:rsidRPr="00DF230C" w:rsidRDefault="00BA2B7B">
            <w:pPr>
              <w:pStyle w:val="TableRow"/>
            </w:pPr>
            <w:r w:rsidRPr="00DF230C">
              <w:t>To continue to provide high quality provision for children</w:t>
            </w:r>
            <w:r w:rsidR="004749E7" w:rsidRPr="00DF230C">
              <w:t xml:space="preserve"> and families</w:t>
            </w:r>
            <w:r w:rsidRPr="00DF230C">
              <w:t xml:space="preserve"> who require social and emotional approaches.</w:t>
            </w:r>
          </w:p>
          <w:p w14:paraId="10B3744C" w14:textId="66C67544" w:rsidR="00BA2B7B" w:rsidRPr="00DF230C" w:rsidRDefault="00BA2B7B" w:rsidP="00BA2B7B">
            <w:pPr>
              <w:pStyle w:val="TableRow"/>
              <w:ind w:left="0"/>
            </w:pPr>
            <w:r w:rsidRPr="00DF230C">
              <w:t xml:space="preserve">Wellbeing team to </w:t>
            </w:r>
            <w:r w:rsidR="004749E7" w:rsidRPr="00DF230C">
              <w:t>meet regularly and review actions and training</w:t>
            </w:r>
            <w:r w:rsidR="00E4297D">
              <w:t>.</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298" w:type="dxa"/>
              <w:tblBorders>
                <w:top w:val="nil"/>
                <w:left w:val="nil"/>
                <w:bottom w:val="nil"/>
                <w:right w:val="nil"/>
              </w:tblBorders>
              <w:tblLook w:val="0000" w:firstRow="0" w:lastRow="0" w:firstColumn="0" w:lastColumn="0" w:noHBand="0" w:noVBand="0"/>
            </w:tblPr>
            <w:tblGrid>
              <w:gridCol w:w="4076"/>
              <w:gridCol w:w="222"/>
            </w:tblGrid>
            <w:tr w:rsidR="00BA2B7B" w:rsidRPr="00DF230C" w14:paraId="3B12B33A" w14:textId="77777777" w:rsidTr="00BA2B7B">
              <w:trPr>
                <w:trHeight w:val="525"/>
              </w:trPr>
              <w:tc>
                <w:tcPr>
                  <w:tcW w:w="0" w:type="auto"/>
                </w:tcPr>
                <w:p w14:paraId="757441E0" w14:textId="6CCF7B4D" w:rsidR="00BA2B7B" w:rsidRPr="00DF230C" w:rsidRDefault="00BA2B7B" w:rsidP="00BA2B7B">
                  <w:pPr>
                    <w:numPr>
                      <w:ilvl w:val="0"/>
                      <w:numId w:val="1"/>
                    </w:numPr>
                    <w:suppressAutoHyphens w:val="0"/>
                    <w:autoSpaceDE w:val="0"/>
                    <w:adjustRightInd w:val="0"/>
                    <w:spacing w:after="0" w:line="240" w:lineRule="auto"/>
                    <w:rPr>
                      <w:rFonts w:cs="Arial"/>
                      <w:color w:val="000000"/>
                    </w:rPr>
                  </w:pPr>
                  <w:r w:rsidRPr="00DF230C">
                    <w:rPr>
                      <w:rFonts w:cs="Arial"/>
                      <w:color w:val="000000"/>
                    </w:rPr>
                    <w:t xml:space="preserve">Social and emotional learning approaches have a positive impact on pupil’s development. The evidence indicates that there is particular promise for approaches </w:t>
                  </w:r>
                  <w:r w:rsidRPr="00DF230C">
                    <w:t xml:space="preserve">that focus on improving social interaction between pupils. </w:t>
                  </w:r>
                </w:p>
                <w:p w14:paraId="6EBA3C78" w14:textId="3842BFA5" w:rsidR="00BA2B7B" w:rsidRPr="00DF230C" w:rsidRDefault="008E34F4" w:rsidP="00BA2B7B">
                  <w:pPr>
                    <w:numPr>
                      <w:ilvl w:val="0"/>
                      <w:numId w:val="1"/>
                    </w:numPr>
                    <w:suppressAutoHyphens w:val="0"/>
                    <w:autoSpaceDE w:val="0"/>
                    <w:adjustRightInd w:val="0"/>
                    <w:spacing w:after="0" w:line="240" w:lineRule="auto"/>
                    <w:rPr>
                      <w:rFonts w:cs="Arial"/>
                      <w:color w:val="000000"/>
                    </w:rPr>
                  </w:pPr>
                  <w:hyperlink r:id="rId17" w:history="1">
                    <w:r w:rsidR="00BA2B7B" w:rsidRPr="00DF230C">
                      <w:rPr>
                        <w:rStyle w:val="Hyperlink"/>
                        <w:rFonts w:cs="Arial"/>
                      </w:rPr>
                      <w:t>https://educationendowmentfoundation.org.uk/education-evidence/teaching-learning-toolkit/summer-schools</w:t>
                    </w:r>
                  </w:hyperlink>
                </w:p>
                <w:p w14:paraId="6BD0E15F" w14:textId="7A014E17" w:rsidR="00BA2B7B" w:rsidRPr="00DF230C" w:rsidRDefault="00BA2B7B" w:rsidP="00BA2B7B">
                  <w:pPr>
                    <w:numPr>
                      <w:ilvl w:val="0"/>
                      <w:numId w:val="1"/>
                    </w:numPr>
                    <w:suppressAutoHyphens w:val="0"/>
                    <w:autoSpaceDE w:val="0"/>
                    <w:adjustRightInd w:val="0"/>
                    <w:spacing w:after="0" w:line="240" w:lineRule="auto"/>
                    <w:rPr>
                      <w:rFonts w:cs="Arial"/>
                      <w:color w:val="000000"/>
                    </w:rPr>
                  </w:pPr>
                </w:p>
              </w:tc>
              <w:tc>
                <w:tcPr>
                  <w:tcW w:w="0" w:type="auto"/>
                </w:tcPr>
                <w:p w14:paraId="4762F9B7" w14:textId="5EF710E6" w:rsidR="00BA2B7B" w:rsidRPr="00DF230C" w:rsidRDefault="00BA2B7B" w:rsidP="00BA2B7B">
                  <w:pPr>
                    <w:numPr>
                      <w:ilvl w:val="0"/>
                      <w:numId w:val="1"/>
                    </w:numPr>
                    <w:suppressAutoHyphens w:val="0"/>
                    <w:autoSpaceDE w:val="0"/>
                    <w:adjustRightInd w:val="0"/>
                    <w:spacing w:after="0" w:line="240" w:lineRule="auto"/>
                    <w:rPr>
                      <w:rFonts w:cs="Arial"/>
                      <w:color w:val="000000"/>
                    </w:rPr>
                  </w:pPr>
                </w:p>
              </w:tc>
            </w:tr>
            <w:tr w:rsidR="00BA2B7B" w:rsidRPr="00DF230C" w14:paraId="2C7D2109" w14:textId="77777777" w:rsidTr="00BA2B7B">
              <w:trPr>
                <w:trHeight w:val="251"/>
              </w:trPr>
              <w:tc>
                <w:tcPr>
                  <w:tcW w:w="0" w:type="auto"/>
                  <w:gridSpan w:val="2"/>
                </w:tcPr>
                <w:p w14:paraId="08F14F55" w14:textId="475040B7" w:rsidR="00BA2B7B" w:rsidRPr="00DF230C" w:rsidRDefault="00BA2B7B" w:rsidP="00BA2B7B">
                  <w:pPr>
                    <w:suppressAutoHyphens w:val="0"/>
                    <w:autoSpaceDE w:val="0"/>
                    <w:adjustRightInd w:val="0"/>
                    <w:spacing w:after="0" w:line="240" w:lineRule="auto"/>
                    <w:rPr>
                      <w:rFonts w:cs="Arial"/>
                      <w:color w:val="000000"/>
                    </w:rPr>
                  </w:pPr>
                </w:p>
              </w:tc>
            </w:tr>
          </w:tbl>
          <w:p w14:paraId="4F814C9E" w14:textId="77777777" w:rsidR="004B6D37" w:rsidRPr="00DF230C" w:rsidRDefault="004B6D37">
            <w:pPr>
              <w:pStyle w:val="TableRowCentered"/>
              <w:jc w:val="left"/>
              <w:rPr>
                <w:szCs w:val="24"/>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52E67" w14:textId="145CDF1B" w:rsidR="004B6D37" w:rsidRPr="00DF230C" w:rsidRDefault="004749E7">
            <w:pPr>
              <w:pStyle w:val="TableRowCentered"/>
              <w:jc w:val="left"/>
              <w:rPr>
                <w:szCs w:val="24"/>
              </w:rPr>
            </w:pPr>
            <w:r w:rsidRPr="00DF230C">
              <w:rPr>
                <w:szCs w:val="24"/>
              </w:rPr>
              <w:t>4</w:t>
            </w:r>
          </w:p>
        </w:tc>
      </w:tr>
      <w:tr w:rsidR="004B6D37" w14:paraId="0455D843"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2404"/>
            </w:tblGrid>
            <w:tr w:rsidR="00BB5533" w:rsidRPr="00DF230C" w14:paraId="6E423FF8" w14:textId="77777777">
              <w:trPr>
                <w:trHeight w:val="249"/>
              </w:trPr>
              <w:tc>
                <w:tcPr>
                  <w:tcW w:w="0" w:type="auto"/>
                </w:tcPr>
                <w:p w14:paraId="4A4A3665" w14:textId="34F8DBCB" w:rsidR="007908AF" w:rsidRPr="00DF230C" w:rsidRDefault="00BB5533" w:rsidP="00BB5533">
                  <w:pPr>
                    <w:numPr>
                      <w:ilvl w:val="0"/>
                      <w:numId w:val="1"/>
                    </w:numPr>
                    <w:suppressAutoHyphens w:val="0"/>
                    <w:autoSpaceDE w:val="0"/>
                    <w:adjustRightInd w:val="0"/>
                    <w:spacing w:after="0" w:line="240" w:lineRule="auto"/>
                    <w:rPr>
                      <w:rFonts w:cs="Arial"/>
                      <w:color w:val="000000"/>
                    </w:rPr>
                  </w:pPr>
                  <w:r w:rsidRPr="00DF230C">
                    <w:rPr>
                      <w:rFonts w:cs="Arial"/>
                      <w:color w:val="000000"/>
                    </w:rPr>
                    <w:t>Support for trips</w:t>
                  </w:r>
                  <w:r w:rsidR="00E4297D">
                    <w:rPr>
                      <w:rFonts w:cs="Arial"/>
                      <w:color w:val="000000"/>
                    </w:rPr>
                    <w:t xml:space="preserve"> </w:t>
                  </w:r>
                  <w:r w:rsidR="00E4297D" w:rsidRPr="00DF230C">
                    <w:rPr>
                      <w:rFonts w:cs="Arial"/>
                      <w:color w:val="000000"/>
                    </w:rPr>
                    <w:t>(including residential</w:t>
                  </w:r>
                  <w:proofErr w:type="gramStart"/>
                  <w:r w:rsidR="00E4297D" w:rsidRPr="00DF230C">
                    <w:rPr>
                      <w:rFonts w:cs="Arial"/>
                      <w:color w:val="000000"/>
                    </w:rPr>
                    <w:t>)</w:t>
                  </w:r>
                  <w:r w:rsidR="00E4297D">
                    <w:rPr>
                      <w:rFonts w:cs="Arial"/>
                      <w:color w:val="000000"/>
                    </w:rPr>
                    <w:t>,extra</w:t>
                  </w:r>
                  <w:proofErr w:type="gramEnd"/>
                  <w:r w:rsidR="00E4297D">
                    <w:rPr>
                      <w:rFonts w:cs="Arial"/>
                      <w:color w:val="000000"/>
                    </w:rPr>
                    <w:t>-curricular clubs and Breakfast/After School club.</w:t>
                  </w:r>
                </w:p>
                <w:p w14:paraId="556DBEEC" w14:textId="540545F4" w:rsidR="00BB5533" w:rsidRPr="00DF230C" w:rsidRDefault="00BB5533" w:rsidP="00BB5533">
                  <w:pPr>
                    <w:numPr>
                      <w:ilvl w:val="0"/>
                      <w:numId w:val="1"/>
                    </w:numPr>
                    <w:suppressAutoHyphens w:val="0"/>
                    <w:autoSpaceDE w:val="0"/>
                    <w:adjustRightInd w:val="0"/>
                    <w:spacing w:after="0" w:line="240" w:lineRule="auto"/>
                    <w:rPr>
                      <w:rFonts w:cs="Arial"/>
                      <w:color w:val="000000"/>
                    </w:rPr>
                  </w:pPr>
                </w:p>
              </w:tc>
            </w:tr>
          </w:tbl>
          <w:p w14:paraId="146DD1F5" w14:textId="6E674AEF" w:rsidR="004B6D37" w:rsidRPr="00DF230C" w:rsidRDefault="004B6D37" w:rsidP="00BB5533">
            <w:pPr>
              <w:pStyle w:val="TableRow"/>
              <w:ind w:left="0"/>
            </w:pP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C542F" w14:textId="7D142BB2" w:rsidR="004B6D37" w:rsidRPr="00E4297D" w:rsidRDefault="00BB5533" w:rsidP="00E4297D">
            <w:pPr>
              <w:pStyle w:val="Default"/>
              <w:numPr>
                <w:ilvl w:val="0"/>
                <w:numId w:val="1"/>
              </w:numPr>
              <w:rPr>
                <w:rFonts w:ascii="Times New Roman" w:hAnsi="Times New Roman"/>
                <w:color w:val="auto"/>
              </w:rPr>
            </w:pPr>
            <w:r w:rsidRPr="00DF230C">
              <w:t xml:space="preserve">To reduce the overall financial burden upon Pupil Premium children’s parents / carers, the school will part fund the overall cost of the trips and the residential trips where required, to enable accessibility for all. </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6610B" w14:textId="5530A30C" w:rsidR="004B6D37" w:rsidRPr="00DF230C" w:rsidRDefault="00BB5533">
            <w:pPr>
              <w:pStyle w:val="TableRowCentered"/>
              <w:jc w:val="left"/>
              <w:rPr>
                <w:szCs w:val="24"/>
              </w:rPr>
            </w:pPr>
            <w:r w:rsidRPr="00DF230C">
              <w:rPr>
                <w:szCs w:val="24"/>
              </w:rPr>
              <w:t>4,6</w:t>
            </w:r>
          </w:p>
        </w:tc>
      </w:tr>
      <w:tr w:rsidR="0058028F" w14:paraId="1B5D1116"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8C1D" w14:textId="1F131F55" w:rsidR="0058028F" w:rsidRPr="00DF230C" w:rsidRDefault="0058028F" w:rsidP="00BB5533">
            <w:pPr>
              <w:numPr>
                <w:ilvl w:val="0"/>
                <w:numId w:val="1"/>
              </w:numPr>
              <w:suppressAutoHyphens w:val="0"/>
              <w:autoSpaceDE w:val="0"/>
              <w:adjustRightInd w:val="0"/>
              <w:spacing w:after="0" w:line="240" w:lineRule="auto"/>
              <w:rPr>
                <w:rFonts w:cs="Arial"/>
                <w:color w:val="000000"/>
              </w:rPr>
            </w:pPr>
            <w:r w:rsidRPr="00DF230C">
              <w:rPr>
                <w:rFonts w:cs="Arial"/>
                <w:color w:val="000000"/>
              </w:rPr>
              <w:t>Implementation of OPAL Play Programme</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8F93E" w14:textId="291CBF17" w:rsidR="0058028F" w:rsidRPr="00DF230C" w:rsidRDefault="0058028F" w:rsidP="00BB5533">
            <w:pPr>
              <w:pStyle w:val="Default"/>
              <w:numPr>
                <w:ilvl w:val="0"/>
                <w:numId w:val="1"/>
              </w:numPr>
            </w:pPr>
            <w:r w:rsidRPr="00DF230C">
              <w:t>Considerable proven benefits have been gained from participating in the OPAL Play Programme, including changing children’s patterns of behaviours away from problematic and disruptive and towards creative, collaborative and resilient. Children with additional needs, those on free school meals and non-sporty children consistently have better, more active and more enjoyable playtimes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AF05" w14:textId="3F5CA5D4" w:rsidR="0058028F" w:rsidRPr="00DF230C" w:rsidRDefault="00135E5E">
            <w:pPr>
              <w:pStyle w:val="TableRowCentered"/>
              <w:jc w:val="left"/>
              <w:rPr>
                <w:szCs w:val="24"/>
              </w:rPr>
            </w:pPr>
            <w:r w:rsidRPr="00DF230C">
              <w:rPr>
                <w:szCs w:val="24"/>
              </w:rPr>
              <w:t>2,4</w:t>
            </w:r>
          </w:p>
        </w:tc>
      </w:tr>
      <w:tr w:rsidR="004B6D37" w:rsidRPr="00E27862" w14:paraId="67106498" w14:textId="77777777" w:rsidTr="004749E7">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A07D" w14:textId="77777777" w:rsidR="004B6D37" w:rsidRPr="00DF230C" w:rsidRDefault="004B6D37" w:rsidP="004B6D37">
            <w:pPr>
              <w:pStyle w:val="TableRow"/>
            </w:pPr>
            <w:r w:rsidRPr="00DF230C">
              <w:lastRenderedPageBreak/>
              <w:t>Contingency fund for acute issues.</w:t>
            </w:r>
          </w:p>
          <w:p w14:paraId="4415A8F6" w14:textId="77777777" w:rsidR="004B6D37" w:rsidRPr="00DF230C" w:rsidRDefault="004B6D37" w:rsidP="00EE273E">
            <w:pPr>
              <w:pStyle w:val="TableRow"/>
            </w:pP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BF22" w14:textId="77777777" w:rsidR="004B6D37" w:rsidRPr="00DF230C" w:rsidRDefault="004B6D37" w:rsidP="004B6D37">
            <w:pPr>
              <w:pStyle w:val="TableRowCentered"/>
              <w:jc w:val="left"/>
              <w:rPr>
                <w:szCs w:val="24"/>
              </w:rPr>
            </w:pPr>
            <w:r w:rsidRPr="00DF230C">
              <w:rPr>
                <w:szCs w:val="24"/>
              </w:rPr>
              <w:t>Based on our experiences and those of similar schools to ours, we have identified a need to set a small amount of funding aside to respond quickly to needs that have not yet been identified.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460F" w14:textId="77777777" w:rsidR="004B6D37" w:rsidRPr="00DF230C" w:rsidRDefault="004B6D37" w:rsidP="00EE273E">
            <w:pPr>
              <w:pStyle w:val="TableRowCentered"/>
              <w:jc w:val="left"/>
              <w:rPr>
                <w:szCs w:val="24"/>
              </w:rPr>
            </w:pPr>
            <w:r w:rsidRPr="00DF230C">
              <w:rPr>
                <w:szCs w:val="24"/>
              </w:rPr>
              <w:t>All</w:t>
            </w:r>
          </w:p>
        </w:tc>
      </w:tr>
    </w:tbl>
    <w:p w14:paraId="2A7D5540" w14:textId="77777777" w:rsidR="00E66558" w:rsidRDefault="00E66558">
      <w:pPr>
        <w:spacing w:before="240" w:after="0"/>
        <w:rPr>
          <w:b/>
          <w:bCs/>
          <w:color w:val="104F75"/>
          <w:sz w:val="28"/>
          <w:szCs w:val="28"/>
        </w:rPr>
      </w:pPr>
    </w:p>
    <w:p w14:paraId="2A7D5541" w14:textId="69989738" w:rsidR="00E66558" w:rsidRDefault="009D71E8" w:rsidP="00120AB1">
      <w:r>
        <w:rPr>
          <w:b/>
          <w:bCs/>
          <w:color w:val="104F75"/>
          <w:sz w:val="28"/>
          <w:szCs w:val="28"/>
        </w:rPr>
        <w:t>Total budgeted cost: £</w:t>
      </w:r>
      <w:r w:rsidR="00B86B1E">
        <w:rPr>
          <w:b/>
          <w:bCs/>
          <w:color w:val="104F75"/>
          <w:sz w:val="28"/>
          <w:szCs w:val="28"/>
        </w:rPr>
        <w:t xml:space="preserve"> </w:t>
      </w:r>
      <w:r w:rsidR="004F704A">
        <w:rPr>
          <w:b/>
          <w:bCs/>
          <w:color w:val="104F75"/>
          <w:sz w:val="28"/>
          <w:szCs w:val="28"/>
        </w:rPr>
        <w:t>112,110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07426E" w14:textId="652572B5" w:rsidR="00AB24A6" w:rsidRPr="00AB24A6" w:rsidRDefault="00AB24A6" w:rsidP="004749E7">
            <w:pPr>
              <w:autoSpaceDN/>
              <w:spacing w:before="120"/>
              <w:rPr>
                <w:rFonts w:cs="Arial"/>
                <w:b/>
                <w:color w:val="auto"/>
                <w:lang w:eastAsia="en-US"/>
              </w:rPr>
            </w:pPr>
            <w:r>
              <w:rPr>
                <w:rFonts w:cs="Arial"/>
                <w:b/>
                <w:color w:val="auto"/>
                <w:lang w:eastAsia="en-US"/>
              </w:rPr>
              <w:t xml:space="preserve">Pupil Premium Review </w:t>
            </w:r>
            <w:r w:rsidR="00B01B71">
              <w:rPr>
                <w:rFonts w:cs="Arial"/>
                <w:b/>
                <w:color w:val="auto"/>
                <w:lang w:eastAsia="en-US"/>
              </w:rPr>
              <w:t>2023/24</w:t>
            </w:r>
            <w:r w:rsidR="00170D0B">
              <w:rPr>
                <w:rFonts w:cs="Arial"/>
                <w:b/>
                <w:color w:val="auto"/>
                <w:lang w:eastAsia="en-US"/>
              </w:rPr>
              <w:t xml:space="preserve"> and 2024/25</w:t>
            </w:r>
          </w:p>
          <w:p w14:paraId="4903EBD4" w14:textId="6CE34739" w:rsidR="004749E7" w:rsidRDefault="004749E7" w:rsidP="00650335">
            <w:pPr>
              <w:autoSpaceDN/>
              <w:spacing w:before="120" w:after="140"/>
              <w:rPr>
                <w:rFonts w:cs="Arial"/>
                <w:color w:val="auto"/>
                <w:lang w:eastAsia="en-US"/>
              </w:rPr>
            </w:pPr>
            <w:r>
              <w:rPr>
                <w:rFonts w:cs="Arial"/>
                <w:color w:val="auto"/>
                <w:lang w:eastAsia="en-US"/>
              </w:rPr>
              <w:t>We have analysed the performance of our school’s disadvantaged pupils during the 202</w:t>
            </w:r>
            <w:r w:rsidR="00042E3A">
              <w:rPr>
                <w:rFonts w:cs="Arial"/>
                <w:color w:val="auto"/>
                <w:lang w:eastAsia="en-US"/>
              </w:rPr>
              <w:t>3</w:t>
            </w:r>
            <w:r>
              <w:rPr>
                <w:rFonts w:cs="Arial"/>
                <w:color w:val="auto"/>
                <w:lang w:eastAsia="en-US"/>
              </w:rPr>
              <w:t>/2</w:t>
            </w:r>
            <w:r w:rsidR="00042E3A">
              <w:rPr>
                <w:rFonts w:cs="Arial"/>
                <w:color w:val="auto"/>
                <w:lang w:eastAsia="en-US"/>
              </w:rPr>
              <w:t>4</w:t>
            </w:r>
            <w:r w:rsidR="001366B2">
              <w:rPr>
                <w:rFonts w:cs="Arial"/>
                <w:color w:val="auto"/>
                <w:lang w:eastAsia="en-US"/>
              </w:rPr>
              <w:t>, and 2024/25</w:t>
            </w:r>
            <w:r>
              <w:rPr>
                <w:rFonts w:cs="Arial"/>
                <w:color w:val="auto"/>
                <w:lang w:eastAsia="en-US"/>
              </w:rPr>
              <w:t xml:space="preserve"> academic year</w:t>
            </w:r>
            <w:r w:rsidR="001366B2">
              <w:rPr>
                <w:rFonts w:cs="Arial"/>
                <w:color w:val="auto"/>
                <w:lang w:eastAsia="en-US"/>
              </w:rPr>
              <w:t>s</w:t>
            </w:r>
            <w:r>
              <w:rPr>
                <w:rFonts w:cs="Arial"/>
                <w:color w:val="auto"/>
                <w:lang w:eastAsia="en-US"/>
              </w:rPr>
              <w:t xml:space="preserve"> using </w:t>
            </w:r>
            <w:r w:rsidR="00170D0B">
              <w:rPr>
                <w:rFonts w:cs="Arial"/>
                <w:color w:val="auto"/>
                <w:lang w:eastAsia="en-US"/>
              </w:rPr>
              <w:t>K</w:t>
            </w:r>
            <w:r>
              <w:rPr>
                <w:rFonts w:cs="Arial"/>
                <w:color w:val="auto"/>
                <w:lang w:eastAsia="en-US"/>
              </w:rPr>
              <w:t xml:space="preserve">ey </w:t>
            </w:r>
            <w:r w:rsidR="00170D0B">
              <w:rPr>
                <w:rFonts w:cs="Arial"/>
                <w:color w:val="auto"/>
                <w:lang w:eastAsia="en-US"/>
              </w:rPr>
              <w:t>S</w:t>
            </w:r>
            <w:r>
              <w:rPr>
                <w:rFonts w:cs="Arial"/>
                <w:color w:val="auto"/>
                <w:lang w:eastAsia="en-US"/>
              </w:rPr>
              <w:t xml:space="preserve">tage 1 and 2 performance data, </w:t>
            </w:r>
            <w:r w:rsidR="00170D0B">
              <w:rPr>
                <w:rFonts w:cs="Arial"/>
                <w:color w:val="auto"/>
                <w:lang w:eastAsia="en-US"/>
              </w:rPr>
              <w:t>P</w:t>
            </w:r>
            <w:r>
              <w:rPr>
                <w:rFonts w:cs="Arial"/>
                <w:color w:val="auto"/>
                <w:lang w:eastAsia="en-US"/>
              </w:rPr>
              <w:t xml:space="preserve">honics </w:t>
            </w:r>
            <w:r w:rsidR="00170D0B">
              <w:rPr>
                <w:rFonts w:cs="Arial"/>
                <w:color w:val="auto"/>
                <w:lang w:eastAsia="en-US"/>
              </w:rPr>
              <w:t>C</w:t>
            </w:r>
            <w:r>
              <w:rPr>
                <w:rFonts w:cs="Arial"/>
                <w:color w:val="auto"/>
                <w:lang w:eastAsia="en-US"/>
              </w:rPr>
              <w:t>heck results and our own internal assessments.</w:t>
            </w:r>
          </w:p>
          <w:p w14:paraId="0DF7BDFD" w14:textId="0F11786A" w:rsidR="004749E7" w:rsidRDefault="003964EC" w:rsidP="00650335">
            <w:pPr>
              <w:autoSpaceDN/>
              <w:spacing w:before="120" w:after="0"/>
              <w:rPr>
                <w:rFonts w:cs="Arial"/>
                <w:color w:val="auto"/>
                <w:lang w:eastAsia="en-US"/>
              </w:rPr>
            </w:pPr>
            <w:r>
              <w:rPr>
                <w:rFonts w:cs="Arial"/>
                <w:color w:val="auto"/>
                <w:lang w:eastAsia="en-US"/>
              </w:rPr>
              <w:t xml:space="preserve">Below </w:t>
            </w:r>
            <w:r w:rsidR="00C52799">
              <w:rPr>
                <w:rFonts w:cs="Arial"/>
                <w:color w:val="auto"/>
                <w:lang w:eastAsia="en-US"/>
              </w:rPr>
              <w:t>show</w:t>
            </w:r>
            <w:r>
              <w:rPr>
                <w:rFonts w:cs="Arial"/>
                <w:color w:val="auto"/>
                <w:lang w:eastAsia="en-US"/>
              </w:rPr>
              <w:t xml:space="preserve"> the results for the disadvantaged pupils who met the expected standard</w:t>
            </w:r>
            <w:r w:rsidR="00C52799">
              <w:rPr>
                <w:rFonts w:cs="Arial"/>
                <w:color w:val="auto"/>
                <w:lang w:eastAsia="en-US"/>
              </w:rPr>
              <w:t xml:space="preserve"> </w:t>
            </w:r>
            <w:r w:rsidR="00C52799">
              <w:rPr>
                <w:lang w:eastAsia="en-US"/>
              </w:rPr>
              <w:t>or above</w:t>
            </w:r>
            <w:r w:rsidR="00803972">
              <w:rPr>
                <w:lang w:eastAsia="en-US"/>
              </w:rPr>
              <w:t>.</w:t>
            </w:r>
          </w:p>
          <w:tbl>
            <w:tblPr>
              <w:tblStyle w:val="TableGrid"/>
              <w:tblW w:w="0" w:type="auto"/>
              <w:tblLook w:val="04A0" w:firstRow="1" w:lastRow="0" w:firstColumn="1" w:lastColumn="0" w:noHBand="0" w:noVBand="1"/>
            </w:tblPr>
            <w:tblGrid>
              <w:gridCol w:w="1375"/>
              <w:gridCol w:w="983"/>
              <w:gridCol w:w="847"/>
              <w:gridCol w:w="784"/>
              <w:gridCol w:w="985"/>
              <w:gridCol w:w="848"/>
              <w:gridCol w:w="784"/>
              <w:gridCol w:w="962"/>
              <w:gridCol w:w="839"/>
              <w:gridCol w:w="860"/>
            </w:tblGrid>
            <w:tr w:rsidR="0007198A" w14:paraId="012B8179" w14:textId="6E90B8D2" w:rsidTr="0007198A">
              <w:trPr>
                <w:trHeight w:val="678"/>
              </w:trPr>
              <w:tc>
                <w:tcPr>
                  <w:tcW w:w="1490" w:type="dxa"/>
                </w:tcPr>
                <w:p w14:paraId="1B29E14C" w14:textId="0FFF592F" w:rsidR="0007198A" w:rsidRPr="00C75FB5" w:rsidRDefault="00650335" w:rsidP="004749E7">
                  <w:pPr>
                    <w:autoSpaceDN/>
                    <w:spacing w:before="120"/>
                    <w:rPr>
                      <w:rFonts w:cs="Arial"/>
                      <w:color w:val="auto"/>
                      <w:sz w:val="20"/>
                      <w:szCs w:val="20"/>
                      <w:lang w:eastAsia="en-US"/>
                    </w:rPr>
                  </w:pPr>
                  <w:r>
                    <w:rPr>
                      <w:rFonts w:cs="Arial"/>
                      <w:color w:val="auto"/>
                      <w:sz w:val="20"/>
                      <w:szCs w:val="20"/>
                      <w:lang w:eastAsia="en-US"/>
                    </w:rPr>
                    <w:t>2023/24</w:t>
                  </w:r>
                </w:p>
              </w:tc>
              <w:tc>
                <w:tcPr>
                  <w:tcW w:w="2618" w:type="dxa"/>
                  <w:gridSpan w:val="3"/>
                </w:tcPr>
                <w:p w14:paraId="30B4DA88" w14:textId="27F598AA"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Our school</w:t>
                  </w:r>
                </w:p>
              </w:tc>
              <w:tc>
                <w:tcPr>
                  <w:tcW w:w="2603" w:type="dxa"/>
                  <w:gridSpan w:val="3"/>
                </w:tcPr>
                <w:p w14:paraId="2530568B" w14:textId="5C53F269"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Kent</w:t>
                  </w:r>
                </w:p>
              </w:tc>
              <w:tc>
                <w:tcPr>
                  <w:tcW w:w="2556" w:type="dxa"/>
                  <w:gridSpan w:val="3"/>
                </w:tcPr>
                <w:p w14:paraId="410F476D" w14:textId="2B2ADD36"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National</w:t>
                  </w:r>
                </w:p>
              </w:tc>
            </w:tr>
            <w:tr w:rsidR="0007198A" w14:paraId="0DED9C0A" w14:textId="0233F33F" w:rsidTr="0007198A">
              <w:trPr>
                <w:trHeight w:val="664"/>
              </w:trPr>
              <w:tc>
                <w:tcPr>
                  <w:tcW w:w="1490" w:type="dxa"/>
                </w:tcPr>
                <w:p w14:paraId="7D12A864" w14:textId="7B060B20"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Year 1 phonics</w:t>
                  </w:r>
                </w:p>
              </w:tc>
              <w:tc>
                <w:tcPr>
                  <w:tcW w:w="2618" w:type="dxa"/>
                  <w:gridSpan w:val="3"/>
                </w:tcPr>
                <w:p w14:paraId="4FD2EF54" w14:textId="4BD9C605" w:rsidR="0007198A" w:rsidRPr="00C75FB5" w:rsidRDefault="00CA783D" w:rsidP="004749E7">
                  <w:pPr>
                    <w:autoSpaceDN/>
                    <w:spacing w:before="120"/>
                    <w:rPr>
                      <w:rFonts w:cs="Arial"/>
                      <w:color w:val="auto"/>
                      <w:sz w:val="20"/>
                      <w:szCs w:val="20"/>
                      <w:lang w:eastAsia="en-US"/>
                    </w:rPr>
                  </w:pPr>
                  <w:r>
                    <w:rPr>
                      <w:rFonts w:cs="Arial"/>
                      <w:color w:val="auto"/>
                      <w:sz w:val="20"/>
                      <w:szCs w:val="20"/>
                      <w:lang w:eastAsia="en-US"/>
                    </w:rPr>
                    <w:t>60</w:t>
                  </w:r>
                  <w:r w:rsidR="0007198A" w:rsidRPr="00C75FB5">
                    <w:rPr>
                      <w:rFonts w:cs="Arial"/>
                      <w:color w:val="auto"/>
                      <w:sz w:val="20"/>
                      <w:szCs w:val="20"/>
                      <w:lang w:eastAsia="en-US"/>
                    </w:rPr>
                    <w:t>%</w:t>
                  </w:r>
                </w:p>
              </w:tc>
              <w:tc>
                <w:tcPr>
                  <w:tcW w:w="2603" w:type="dxa"/>
                  <w:gridSpan w:val="3"/>
                </w:tcPr>
                <w:p w14:paraId="6A343737" w14:textId="6D9570C8" w:rsidR="0007198A" w:rsidRPr="00C75FB5" w:rsidRDefault="00CA783D" w:rsidP="004749E7">
                  <w:pPr>
                    <w:autoSpaceDN/>
                    <w:spacing w:before="120"/>
                    <w:rPr>
                      <w:rFonts w:cs="Arial"/>
                      <w:color w:val="auto"/>
                      <w:sz w:val="20"/>
                      <w:szCs w:val="20"/>
                      <w:lang w:eastAsia="en-US"/>
                    </w:rPr>
                  </w:pPr>
                  <w:r>
                    <w:rPr>
                      <w:rFonts w:cs="Arial"/>
                      <w:color w:val="auto"/>
                      <w:sz w:val="20"/>
                      <w:szCs w:val="20"/>
                      <w:lang w:eastAsia="en-US"/>
                    </w:rPr>
                    <w:t>63.2%</w:t>
                  </w:r>
                </w:p>
              </w:tc>
              <w:tc>
                <w:tcPr>
                  <w:tcW w:w="2556" w:type="dxa"/>
                  <w:gridSpan w:val="3"/>
                </w:tcPr>
                <w:p w14:paraId="1E0778C7" w14:textId="17CB20BF" w:rsidR="0007198A" w:rsidRPr="00C75FB5" w:rsidRDefault="005C6372" w:rsidP="004749E7">
                  <w:pPr>
                    <w:autoSpaceDN/>
                    <w:spacing w:before="120"/>
                    <w:rPr>
                      <w:rFonts w:cs="Arial"/>
                      <w:color w:val="auto"/>
                      <w:sz w:val="20"/>
                      <w:szCs w:val="20"/>
                      <w:lang w:eastAsia="en-US"/>
                    </w:rPr>
                  </w:pPr>
                  <w:r>
                    <w:rPr>
                      <w:rFonts w:cs="Arial"/>
                      <w:color w:val="auto"/>
                      <w:sz w:val="20"/>
                      <w:szCs w:val="20"/>
                      <w:lang w:eastAsia="en-US"/>
                    </w:rPr>
                    <w:t>No Data</w:t>
                  </w:r>
                </w:p>
              </w:tc>
            </w:tr>
            <w:tr w:rsidR="0007198A" w14:paraId="54C5067A" w14:textId="1FB12950" w:rsidTr="0007198A">
              <w:trPr>
                <w:trHeight w:val="345"/>
              </w:trPr>
              <w:tc>
                <w:tcPr>
                  <w:tcW w:w="1490" w:type="dxa"/>
                  <w:vMerge w:val="restart"/>
                </w:tcPr>
                <w:p w14:paraId="6F87E39A" w14:textId="3E3657B2"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KS1</w:t>
                  </w:r>
                </w:p>
              </w:tc>
              <w:tc>
                <w:tcPr>
                  <w:tcW w:w="989" w:type="dxa"/>
                </w:tcPr>
                <w:p w14:paraId="11F67B23" w14:textId="2727FB4D"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Reading</w:t>
                  </w:r>
                </w:p>
              </w:tc>
              <w:tc>
                <w:tcPr>
                  <w:tcW w:w="849" w:type="dxa"/>
                </w:tcPr>
                <w:p w14:paraId="37DEB7AB" w14:textId="4C9B7CE6"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Writing</w:t>
                  </w:r>
                </w:p>
              </w:tc>
              <w:tc>
                <w:tcPr>
                  <w:tcW w:w="780" w:type="dxa"/>
                </w:tcPr>
                <w:p w14:paraId="4B337F15" w14:textId="77F72D4C"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Maths</w:t>
                  </w:r>
                </w:p>
              </w:tc>
              <w:tc>
                <w:tcPr>
                  <w:tcW w:w="991" w:type="dxa"/>
                </w:tcPr>
                <w:p w14:paraId="1501462B" w14:textId="1E7D77DA"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Reading</w:t>
                  </w:r>
                </w:p>
              </w:tc>
              <w:tc>
                <w:tcPr>
                  <w:tcW w:w="851" w:type="dxa"/>
                </w:tcPr>
                <w:p w14:paraId="6CEDA1EF" w14:textId="1E08D667"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Writing</w:t>
                  </w:r>
                </w:p>
              </w:tc>
              <w:tc>
                <w:tcPr>
                  <w:tcW w:w="761" w:type="dxa"/>
                </w:tcPr>
                <w:p w14:paraId="119F3773" w14:textId="7EAA7697"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Maths</w:t>
                  </w:r>
                </w:p>
              </w:tc>
              <w:tc>
                <w:tcPr>
                  <w:tcW w:w="962" w:type="dxa"/>
                </w:tcPr>
                <w:p w14:paraId="6094F986" w14:textId="43E5448D"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Reading</w:t>
                  </w:r>
                </w:p>
              </w:tc>
              <w:tc>
                <w:tcPr>
                  <w:tcW w:w="707" w:type="dxa"/>
                </w:tcPr>
                <w:p w14:paraId="4E356EC2" w14:textId="2527C941"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Writing</w:t>
                  </w:r>
                </w:p>
              </w:tc>
              <w:tc>
                <w:tcPr>
                  <w:tcW w:w="887" w:type="dxa"/>
                </w:tcPr>
                <w:p w14:paraId="6A8AA353" w14:textId="768F54F4"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Maths</w:t>
                  </w:r>
                </w:p>
              </w:tc>
            </w:tr>
            <w:tr w:rsidR="0007198A" w14:paraId="0D092250" w14:textId="63A88902" w:rsidTr="0007198A">
              <w:trPr>
                <w:trHeight w:val="345"/>
              </w:trPr>
              <w:tc>
                <w:tcPr>
                  <w:tcW w:w="1490" w:type="dxa"/>
                  <w:vMerge/>
                </w:tcPr>
                <w:p w14:paraId="2AA42D1D" w14:textId="77777777" w:rsidR="0007198A" w:rsidRPr="00C75FB5" w:rsidRDefault="0007198A" w:rsidP="004749E7">
                  <w:pPr>
                    <w:autoSpaceDN/>
                    <w:spacing w:before="120"/>
                    <w:rPr>
                      <w:rFonts w:cs="Arial"/>
                      <w:color w:val="auto"/>
                      <w:sz w:val="20"/>
                      <w:szCs w:val="20"/>
                      <w:lang w:eastAsia="en-US"/>
                    </w:rPr>
                  </w:pPr>
                </w:p>
              </w:tc>
              <w:tc>
                <w:tcPr>
                  <w:tcW w:w="989" w:type="dxa"/>
                </w:tcPr>
                <w:p w14:paraId="08666DB7" w14:textId="08D5D921"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50%</w:t>
                  </w:r>
                </w:p>
              </w:tc>
              <w:tc>
                <w:tcPr>
                  <w:tcW w:w="849" w:type="dxa"/>
                </w:tcPr>
                <w:p w14:paraId="5C8BC76A" w14:textId="77064367"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33%</w:t>
                  </w:r>
                </w:p>
              </w:tc>
              <w:tc>
                <w:tcPr>
                  <w:tcW w:w="780" w:type="dxa"/>
                </w:tcPr>
                <w:p w14:paraId="77638AB2" w14:textId="1F259428"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42%</w:t>
                  </w:r>
                </w:p>
              </w:tc>
              <w:tc>
                <w:tcPr>
                  <w:tcW w:w="991" w:type="dxa"/>
                </w:tcPr>
                <w:p w14:paraId="4C345C18" w14:textId="3A179631" w:rsidR="0007198A" w:rsidRPr="00C75FB5" w:rsidRDefault="00FC3FCB" w:rsidP="004749E7">
                  <w:pPr>
                    <w:autoSpaceDN/>
                    <w:spacing w:before="120"/>
                    <w:rPr>
                      <w:rFonts w:cs="Arial"/>
                      <w:color w:val="auto"/>
                      <w:sz w:val="20"/>
                      <w:szCs w:val="20"/>
                      <w:lang w:eastAsia="en-US"/>
                    </w:rPr>
                  </w:pPr>
                  <w:r>
                    <w:rPr>
                      <w:rFonts w:cs="Arial"/>
                      <w:color w:val="auto"/>
                      <w:sz w:val="20"/>
                      <w:szCs w:val="20"/>
                      <w:lang w:eastAsia="en-US"/>
                    </w:rPr>
                    <w:t>N/A</w:t>
                  </w:r>
                </w:p>
              </w:tc>
              <w:tc>
                <w:tcPr>
                  <w:tcW w:w="851" w:type="dxa"/>
                </w:tcPr>
                <w:p w14:paraId="0FBDDC04" w14:textId="687DBE2B" w:rsidR="0007198A" w:rsidRPr="00C75FB5" w:rsidRDefault="00FC3FCB" w:rsidP="004749E7">
                  <w:pPr>
                    <w:autoSpaceDN/>
                    <w:spacing w:before="120"/>
                    <w:rPr>
                      <w:rFonts w:cs="Arial"/>
                      <w:color w:val="auto"/>
                      <w:sz w:val="20"/>
                      <w:szCs w:val="20"/>
                      <w:lang w:eastAsia="en-US"/>
                    </w:rPr>
                  </w:pPr>
                  <w:r>
                    <w:rPr>
                      <w:rFonts w:cs="Arial"/>
                      <w:color w:val="auto"/>
                      <w:sz w:val="20"/>
                      <w:szCs w:val="20"/>
                      <w:lang w:eastAsia="en-US"/>
                    </w:rPr>
                    <w:t>N/A</w:t>
                  </w:r>
                </w:p>
              </w:tc>
              <w:tc>
                <w:tcPr>
                  <w:tcW w:w="761" w:type="dxa"/>
                </w:tcPr>
                <w:p w14:paraId="40CCD4B6" w14:textId="73905724" w:rsidR="0007198A" w:rsidRPr="00C75FB5" w:rsidRDefault="00FC3FCB" w:rsidP="004749E7">
                  <w:pPr>
                    <w:autoSpaceDN/>
                    <w:spacing w:before="120"/>
                    <w:rPr>
                      <w:rFonts w:cs="Arial"/>
                      <w:color w:val="auto"/>
                      <w:sz w:val="20"/>
                      <w:szCs w:val="20"/>
                      <w:lang w:eastAsia="en-US"/>
                    </w:rPr>
                  </w:pPr>
                  <w:r>
                    <w:rPr>
                      <w:rFonts w:cs="Arial"/>
                      <w:color w:val="auto"/>
                      <w:sz w:val="20"/>
                      <w:szCs w:val="20"/>
                      <w:lang w:eastAsia="en-US"/>
                    </w:rPr>
                    <w:t>N/A</w:t>
                  </w:r>
                </w:p>
              </w:tc>
              <w:tc>
                <w:tcPr>
                  <w:tcW w:w="962" w:type="dxa"/>
                </w:tcPr>
                <w:p w14:paraId="0173B79D" w14:textId="1926E945" w:rsidR="0007198A" w:rsidRPr="00C75FB5" w:rsidRDefault="00FC3FCB" w:rsidP="004749E7">
                  <w:pPr>
                    <w:autoSpaceDN/>
                    <w:spacing w:before="120"/>
                    <w:rPr>
                      <w:rFonts w:cs="Arial"/>
                      <w:color w:val="auto"/>
                      <w:sz w:val="20"/>
                      <w:szCs w:val="20"/>
                      <w:lang w:eastAsia="en-US"/>
                    </w:rPr>
                  </w:pPr>
                  <w:r>
                    <w:rPr>
                      <w:rFonts w:cs="Arial"/>
                      <w:color w:val="auto"/>
                      <w:sz w:val="20"/>
                      <w:szCs w:val="20"/>
                      <w:lang w:eastAsia="en-US"/>
                    </w:rPr>
                    <w:t>N/A</w:t>
                  </w:r>
                </w:p>
              </w:tc>
              <w:tc>
                <w:tcPr>
                  <w:tcW w:w="707" w:type="dxa"/>
                </w:tcPr>
                <w:p w14:paraId="4F57A327" w14:textId="71DB06FA" w:rsidR="0007198A" w:rsidRPr="00C75FB5" w:rsidRDefault="00FC3FCB" w:rsidP="004749E7">
                  <w:pPr>
                    <w:autoSpaceDN/>
                    <w:spacing w:before="120"/>
                    <w:rPr>
                      <w:rFonts w:cs="Arial"/>
                      <w:color w:val="auto"/>
                      <w:sz w:val="20"/>
                      <w:szCs w:val="20"/>
                      <w:lang w:eastAsia="en-US"/>
                    </w:rPr>
                  </w:pPr>
                  <w:r>
                    <w:rPr>
                      <w:rFonts w:cs="Arial"/>
                      <w:color w:val="auto"/>
                      <w:sz w:val="20"/>
                      <w:szCs w:val="20"/>
                      <w:lang w:eastAsia="en-US"/>
                    </w:rPr>
                    <w:t>N/A</w:t>
                  </w:r>
                </w:p>
              </w:tc>
              <w:tc>
                <w:tcPr>
                  <w:tcW w:w="887" w:type="dxa"/>
                </w:tcPr>
                <w:p w14:paraId="539CF41B" w14:textId="746B5233" w:rsidR="0007198A" w:rsidRPr="00C75FB5" w:rsidRDefault="00FC3FCB" w:rsidP="004749E7">
                  <w:pPr>
                    <w:autoSpaceDN/>
                    <w:spacing w:before="120"/>
                    <w:rPr>
                      <w:rFonts w:cs="Arial"/>
                      <w:color w:val="auto"/>
                      <w:sz w:val="20"/>
                      <w:szCs w:val="20"/>
                      <w:lang w:eastAsia="en-US"/>
                    </w:rPr>
                  </w:pPr>
                  <w:r>
                    <w:rPr>
                      <w:rFonts w:cs="Arial"/>
                      <w:color w:val="auto"/>
                      <w:sz w:val="20"/>
                      <w:szCs w:val="20"/>
                      <w:lang w:eastAsia="en-US"/>
                    </w:rPr>
                    <w:t>N/A</w:t>
                  </w:r>
                </w:p>
              </w:tc>
            </w:tr>
            <w:tr w:rsidR="0007198A" w14:paraId="74C62BB7" w14:textId="474D9C9B" w:rsidTr="0007198A">
              <w:trPr>
                <w:trHeight w:val="345"/>
              </w:trPr>
              <w:tc>
                <w:tcPr>
                  <w:tcW w:w="1490" w:type="dxa"/>
                  <w:vMerge w:val="restart"/>
                </w:tcPr>
                <w:p w14:paraId="259660B8" w14:textId="1F31C26F"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KS2</w:t>
                  </w:r>
                </w:p>
              </w:tc>
              <w:tc>
                <w:tcPr>
                  <w:tcW w:w="989" w:type="dxa"/>
                </w:tcPr>
                <w:p w14:paraId="7CE2E435" w14:textId="37CB7289"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Reading</w:t>
                  </w:r>
                </w:p>
              </w:tc>
              <w:tc>
                <w:tcPr>
                  <w:tcW w:w="849" w:type="dxa"/>
                </w:tcPr>
                <w:p w14:paraId="2759B0A1" w14:textId="30E5AB4E"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Writing</w:t>
                  </w:r>
                </w:p>
              </w:tc>
              <w:tc>
                <w:tcPr>
                  <w:tcW w:w="780" w:type="dxa"/>
                </w:tcPr>
                <w:p w14:paraId="150949FD" w14:textId="59148E6D"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Maths</w:t>
                  </w:r>
                </w:p>
              </w:tc>
              <w:tc>
                <w:tcPr>
                  <w:tcW w:w="991" w:type="dxa"/>
                </w:tcPr>
                <w:p w14:paraId="2A2BE6F3" w14:textId="5884759C"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Reading</w:t>
                  </w:r>
                </w:p>
              </w:tc>
              <w:tc>
                <w:tcPr>
                  <w:tcW w:w="851" w:type="dxa"/>
                </w:tcPr>
                <w:p w14:paraId="7147C2C1" w14:textId="2D734D8E"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Writing</w:t>
                  </w:r>
                </w:p>
              </w:tc>
              <w:tc>
                <w:tcPr>
                  <w:tcW w:w="761" w:type="dxa"/>
                </w:tcPr>
                <w:p w14:paraId="20682BE7" w14:textId="7593F8C4"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Maths</w:t>
                  </w:r>
                </w:p>
              </w:tc>
              <w:tc>
                <w:tcPr>
                  <w:tcW w:w="962" w:type="dxa"/>
                </w:tcPr>
                <w:p w14:paraId="0E7E5F79" w14:textId="00381A9A"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Reading</w:t>
                  </w:r>
                </w:p>
              </w:tc>
              <w:tc>
                <w:tcPr>
                  <w:tcW w:w="707" w:type="dxa"/>
                </w:tcPr>
                <w:p w14:paraId="21216014" w14:textId="41AD084F"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Writing</w:t>
                  </w:r>
                </w:p>
              </w:tc>
              <w:tc>
                <w:tcPr>
                  <w:tcW w:w="887" w:type="dxa"/>
                </w:tcPr>
                <w:p w14:paraId="077DB643" w14:textId="135E75CB"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Maths</w:t>
                  </w:r>
                </w:p>
              </w:tc>
            </w:tr>
            <w:tr w:rsidR="0007198A" w14:paraId="42856183" w14:textId="7CC5D48B" w:rsidTr="0007198A">
              <w:trPr>
                <w:trHeight w:val="345"/>
              </w:trPr>
              <w:tc>
                <w:tcPr>
                  <w:tcW w:w="1490" w:type="dxa"/>
                  <w:vMerge/>
                </w:tcPr>
                <w:p w14:paraId="0A8EB453" w14:textId="77777777" w:rsidR="0007198A" w:rsidRPr="00C75FB5" w:rsidRDefault="0007198A" w:rsidP="004749E7">
                  <w:pPr>
                    <w:autoSpaceDN/>
                    <w:spacing w:before="120"/>
                    <w:rPr>
                      <w:rFonts w:cs="Arial"/>
                      <w:color w:val="auto"/>
                      <w:sz w:val="20"/>
                      <w:szCs w:val="20"/>
                      <w:lang w:eastAsia="en-US"/>
                    </w:rPr>
                  </w:pPr>
                </w:p>
              </w:tc>
              <w:tc>
                <w:tcPr>
                  <w:tcW w:w="989" w:type="dxa"/>
                </w:tcPr>
                <w:p w14:paraId="2E73E554" w14:textId="0723D2F1" w:rsidR="0007198A" w:rsidRPr="00C75FB5" w:rsidRDefault="0007198A" w:rsidP="004749E7">
                  <w:pPr>
                    <w:autoSpaceDN/>
                    <w:spacing w:before="120"/>
                    <w:rPr>
                      <w:rFonts w:cs="Arial"/>
                      <w:color w:val="auto"/>
                      <w:sz w:val="20"/>
                      <w:szCs w:val="20"/>
                      <w:lang w:eastAsia="en-US"/>
                    </w:rPr>
                  </w:pPr>
                  <w:r w:rsidRPr="00C75FB5">
                    <w:rPr>
                      <w:rFonts w:cs="Arial"/>
                      <w:color w:val="auto"/>
                      <w:sz w:val="20"/>
                      <w:szCs w:val="20"/>
                      <w:lang w:eastAsia="en-US"/>
                    </w:rPr>
                    <w:t>6</w:t>
                  </w:r>
                  <w:r w:rsidR="00CA783D">
                    <w:rPr>
                      <w:rFonts w:cs="Arial"/>
                      <w:color w:val="auto"/>
                      <w:sz w:val="20"/>
                      <w:szCs w:val="20"/>
                      <w:lang w:eastAsia="en-US"/>
                    </w:rPr>
                    <w:t>2.5</w:t>
                  </w:r>
                  <w:r w:rsidRPr="00C75FB5">
                    <w:rPr>
                      <w:rFonts w:cs="Arial"/>
                      <w:color w:val="auto"/>
                      <w:sz w:val="20"/>
                      <w:szCs w:val="20"/>
                      <w:lang w:eastAsia="en-US"/>
                    </w:rPr>
                    <w:t>%</w:t>
                  </w:r>
                </w:p>
              </w:tc>
              <w:tc>
                <w:tcPr>
                  <w:tcW w:w="849" w:type="dxa"/>
                </w:tcPr>
                <w:p w14:paraId="2F3197D7" w14:textId="51FD08DD" w:rsidR="0007198A" w:rsidRPr="00C75FB5" w:rsidRDefault="00CA783D" w:rsidP="004749E7">
                  <w:pPr>
                    <w:autoSpaceDN/>
                    <w:spacing w:before="120"/>
                    <w:rPr>
                      <w:rFonts w:cs="Arial"/>
                      <w:color w:val="auto"/>
                      <w:sz w:val="20"/>
                      <w:szCs w:val="20"/>
                      <w:lang w:eastAsia="en-US"/>
                    </w:rPr>
                  </w:pPr>
                  <w:r>
                    <w:rPr>
                      <w:rFonts w:cs="Arial"/>
                      <w:color w:val="auto"/>
                      <w:sz w:val="20"/>
                      <w:szCs w:val="20"/>
                      <w:lang w:eastAsia="en-US"/>
                    </w:rPr>
                    <w:t>75</w:t>
                  </w:r>
                  <w:r w:rsidR="0007198A" w:rsidRPr="00C75FB5">
                    <w:rPr>
                      <w:rFonts w:cs="Arial"/>
                      <w:color w:val="auto"/>
                      <w:sz w:val="20"/>
                      <w:szCs w:val="20"/>
                      <w:lang w:eastAsia="en-US"/>
                    </w:rPr>
                    <w:t>%</w:t>
                  </w:r>
                </w:p>
              </w:tc>
              <w:tc>
                <w:tcPr>
                  <w:tcW w:w="780" w:type="dxa"/>
                </w:tcPr>
                <w:p w14:paraId="1FA879C5" w14:textId="586DF372" w:rsidR="0007198A" w:rsidRPr="00C75FB5" w:rsidRDefault="00CA783D" w:rsidP="004749E7">
                  <w:pPr>
                    <w:autoSpaceDN/>
                    <w:spacing w:before="120"/>
                    <w:rPr>
                      <w:rFonts w:cs="Arial"/>
                      <w:color w:val="auto"/>
                      <w:sz w:val="20"/>
                      <w:szCs w:val="20"/>
                      <w:lang w:eastAsia="en-US"/>
                    </w:rPr>
                  </w:pPr>
                  <w:r>
                    <w:rPr>
                      <w:rFonts w:cs="Arial"/>
                      <w:color w:val="auto"/>
                      <w:sz w:val="20"/>
                      <w:szCs w:val="20"/>
                      <w:lang w:eastAsia="en-US"/>
                    </w:rPr>
                    <w:t>43.8</w:t>
                  </w:r>
                  <w:r w:rsidR="0007198A" w:rsidRPr="00C75FB5">
                    <w:rPr>
                      <w:rFonts w:cs="Arial"/>
                      <w:color w:val="auto"/>
                      <w:sz w:val="20"/>
                      <w:szCs w:val="20"/>
                      <w:lang w:eastAsia="en-US"/>
                    </w:rPr>
                    <w:t>%</w:t>
                  </w:r>
                </w:p>
              </w:tc>
              <w:tc>
                <w:tcPr>
                  <w:tcW w:w="991" w:type="dxa"/>
                </w:tcPr>
                <w:p w14:paraId="5EE82B3C" w14:textId="3CC9ED6F"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61%</w:t>
                  </w:r>
                </w:p>
              </w:tc>
              <w:tc>
                <w:tcPr>
                  <w:tcW w:w="851" w:type="dxa"/>
                </w:tcPr>
                <w:p w14:paraId="0BCF75E4" w14:textId="772BEF0F"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57.5%</w:t>
                  </w:r>
                </w:p>
              </w:tc>
              <w:tc>
                <w:tcPr>
                  <w:tcW w:w="761" w:type="dxa"/>
                </w:tcPr>
                <w:p w14:paraId="1D543516" w14:textId="3424BD6A"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54.2%</w:t>
                  </w:r>
                </w:p>
              </w:tc>
              <w:tc>
                <w:tcPr>
                  <w:tcW w:w="962" w:type="dxa"/>
                </w:tcPr>
                <w:p w14:paraId="6FE14AB5" w14:textId="464D9266"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74%</w:t>
                  </w:r>
                </w:p>
              </w:tc>
              <w:tc>
                <w:tcPr>
                  <w:tcW w:w="707" w:type="dxa"/>
                </w:tcPr>
                <w:p w14:paraId="30FBFF8F" w14:textId="2E24F61A"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72%</w:t>
                  </w:r>
                </w:p>
              </w:tc>
              <w:tc>
                <w:tcPr>
                  <w:tcW w:w="887" w:type="dxa"/>
                </w:tcPr>
                <w:p w14:paraId="4C77DF24" w14:textId="2741053D" w:rsidR="0007198A" w:rsidRPr="00C75FB5" w:rsidRDefault="0007198A" w:rsidP="004749E7">
                  <w:pPr>
                    <w:autoSpaceDN/>
                    <w:spacing w:before="120"/>
                    <w:rPr>
                      <w:rFonts w:cs="Arial"/>
                      <w:color w:val="auto"/>
                      <w:sz w:val="20"/>
                      <w:szCs w:val="20"/>
                      <w:lang w:eastAsia="en-US"/>
                    </w:rPr>
                  </w:pPr>
                  <w:r>
                    <w:rPr>
                      <w:rFonts w:cs="Arial"/>
                      <w:color w:val="auto"/>
                      <w:sz w:val="20"/>
                      <w:szCs w:val="20"/>
                      <w:lang w:eastAsia="en-US"/>
                    </w:rPr>
                    <w:t>73%</w:t>
                  </w:r>
                </w:p>
              </w:tc>
            </w:tr>
          </w:tbl>
          <w:p w14:paraId="1DF608E2" w14:textId="02BF8139" w:rsidR="00650335" w:rsidRDefault="00650335" w:rsidP="004749E7">
            <w:pPr>
              <w:autoSpaceDN/>
              <w:spacing w:before="120"/>
              <w:rPr>
                <w:color w:val="auto"/>
                <w:lang w:eastAsia="en-US"/>
              </w:rPr>
            </w:pPr>
          </w:p>
          <w:tbl>
            <w:tblPr>
              <w:tblStyle w:val="TableGrid"/>
              <w:tblW w:w="0" w:type="auto"/>
              <w:tblLook w:val="04A0" w:firstRow="1" w:lastRow="0" w:firstColumn="1" w:lastColumn="0" w:noHBand="0" w:noVBand="1"/>
            </w:tblPr>
            <w:tblGrid>
              <w:gridCol w:w="1379"/>
              <w:gridCol w:w="984"/>
              <w:gridCol w:w="847"/>
              <w:gridCol w:w="776"/>
              <w:gridCol w:w="985"/>
              <w:gridCol w:w="849"/>
              <w:gridCol w:w="784"/>
              <w:gridCol w:w="962"/>
              <w:gridCol w:w="839"/>
              <w:gridCol w:w="862"/>
            </w:tblGrid>
            <w:tr w:rsidR="00650335" w14:paraId="2236F40C" w14:textId="77777777" w:rsidTr="00EE273E">
              <w:trPr>
                <w:trHeight w:val="678"/>
              </w:trPr>
              <w:tc>
                <w:tcPr>
                  <w:tcW w:w="1490" w:type="dxa"/>
                </w:tcPr>
                <w:p w14:paraId="646776ED" w14:textId="2158CEF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2024/25</w:t>
                  </w:r>
                </w:p>
              </w:tc>
              <w:tc>
                <w:tcPr>
                  <w:tcW w:w="2618" w:type="dxa"/>
                  <w:gridSpan w:val="3"/>
                </w:tcPr>
                <w:p w14:paraId="704A472A"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Our school</w:t>
                  </w:r>
                </w:p>
              </w:tc>
              <w:tc>
                <w:tcPr>
                  <w:tcW w:w="2603" w:type="dxa"/>
                  <w:gridSpan w:val="3"/>
                </w:tcPr>
                <w:p w14:paraId="6C990872"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Kent</w:t>
                  </w:r>
                </w:p>
              </w:tc>
              <w:tc>
                <w:tcPr>
                  <w:tcW w:w="2556" w:type="dxa"/>
                  <w:gridSpan w:val="3"/>
                </w:tcPr>
                <w:p w14:paraId="45E5F6B9"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National</w:t>
                  </w:r>
                </w:p>
              </w:tc>
            </w:tr>
            <w:tr w:rsidR="00650335" w14:paraId="15606160" w14:textId="77777777" w:rsidTr="00EE273E">
              <w:trPr>
                <w:trHeight w:val="664"/>
              </w:trPr>
              <w:tc>
                <w:tcPr>
                  <w:tcW w:w="1490" w:type="dxa"/>
                </w:tcPr>
                <w:p w14:paraId="313D25DC"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Year 1 phonics</w:t>
                  </w:r>
                </w:p>
              </w:tc>
              <w:tc>
                <w:tcPr>
                  <w:tcW w:w="2618" w:type="dxa"/>
                  <w:gridSpan w:val="3"/>
                </w:tcPr>
                <w:p w14:paraId="11E236ED" w14:textId="7E3875EF" w:rsidR="00650335" w:rsidRPr="00C75FB5" w:rsidRDefault="008F3BF4" w:rsidP="00650335">
                  <w:pPr>
                    <w:autoSpaceDN/>
                    <w:spacing w:before="120"/>
                    <w:rPr>
                      <w:rFonts w:cs="Arial"/>
                      <w:color w:val="auto"/>
                      <w:sz w:val="20"/>
                      <w:szCs w:val="20"/>
                      <w:lang w:eastAsia="en-US"/>
                    </w:rPr>
                  </w:pPr>
                  <w:r>
                    <w:rPr>
                      <w:rFonts w:cs="Arial"/>
                      <w:color w:val="auto"/>
                      <w:sz w:val="20"/>
                      <w:szCs w:val="20"/>
                      <w:lang w:eastAsia="en-US"/>
                    </w:rPr>
                    <w:t>62.5</w:t>
                  </w:r>
                  <w:r w:rsidR="00650335" w:rsidRPr="00C75FB5">
                    <w:rPr>
                      <w:rFonts w:cs="Arial"/>
                      <w:color w:val="auto"/>
                      <w:sz w:val="20"/>
                      <w:szCs w:val="20"/>
                      <w:lang w:eastAsia="en-US"/>
                    </w:rPr>
                    <w:t>%</w:t>
                  </w:r>
                </w:p>
              </w:tc>
              <w:tc>
                <w:tcPr>
                  <w:tcW w:w="2603" w:type="dxa"/>
                  <w:gridSpan w:val="3"/>
                </w:tcPr>
                <w:p w14:paraId="2E61D8F2" w14:textId="6AEC526F" w:rsidR="00650335" w:rsidRPr="00C75FB5" w:rsidRDefault="008F3BF4" w:rsidP="00650335">
                  <w:pPr>
                    <w:autoSpaceDN/>
                    <w:spacing w:before="120"/>
                    <w:rPr>
                      <w:rFonts w:cs="Arial"/>
                      <w:color w:val="auto"/>
                      <w:sz w:val="20"/>
                      <w:szCs w:val="20"/>
                      <w:lang w:eastAsia="en-US"/>
                    </w:rPr>
                  </w:pPr>
                  <w:r w:rsidRPr="008F3BF4">
                    <w:rPr>
                      <w:rFonts w:cs="Arial"/>
                      <w:color w:val="auto"/>
                      <w:sz w:val="20"/>
                      <w:szCs w:val="20"/>
                      <w:lang w:eastAsia="en-US"/>
                    </w:rPr>
                    <w:t>62.3</w:t>
                  </w:r>
                  <w:r w:rsidR="00650335" w:rsidRPr="008F3BF4">
                    <w:rPr>
                      <w:rFonts w:cs="Arial"/>
                      <w:color w:val="auto"/>
                      <w:sz w:val="20"/>
                      <w:szCs w:val="20"/>
                      <w:lang w:eastAsia="en-US"/>
                    </w:rPr>
                    <w:t>%</w:t>
                  </w:r>
                </w:p>
              </w:tc>
              <w:tc>
                <w:tcPr>
                  <w:tcW w:w="2556" w:type="dxa"/>
                  <w:gridSpan w:val="3"/>
                </w:tcPr>
                <w:p w14:paraId="7ACC9440" w14:textId="7362C49D" w:rsidR="00650335" w:rsidRPr="00C75FB5" w:rsidRDefault="008F3BF4" w:rsidP="00650335">
                  <w:pPr>
                    <w:autoSpaceDN/>
                    <w:spacing w:before="120"/>
                    <w:rPr>
                      <w:rFonts w:cs="Arial"/>
                      <w:color w:val="auto"/>
                      <w:sz w:val="20"/>
                      <w:szCs w:val="20"/>
                      <w:lang w:eastAsia="en-US"/>
                    </w:rPr>
                  </w:pPr>
                  <w:r>
                    <w:rPr>
                      <w:rFonts w:cs="Arial"/>
                      <w:color w:val="auto"/>
                      <w:sz w:val="20"/>
                      <w:szCs w:val="20"/>
                      <w:lang w:eastAsia="en-US"/>
                    </w:rPr>
                    <w:t>No Data</w:t>
                  </w:r>
                </w:p>
              </w:tc>
            </w:tr>
            <w:tr w:rsidR="00650335" w14:paraId="4BF00B78" w14:textId="77777777" w:rsidTr="00EE273E">
              <w:trPr>
                <w:trHeight w:val="345"/>
              </w:trPr>
              <w:tc>
                <w:tcPr>
                  <w:tcW w:w="1490" w:type="dxa"/>
                  <w:vMerge w:val="restart"/>
                </w:tcPr>
                <w:p w14:paraId="2D8458BF"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KS1</w:t>
                  </w:r>
                </w:p>
              </w:tc>
              <w:tc>
                <w:tcPr>
                  <w:tcW w:w="989" w:type="dxa"/>
                </w:tcPr>
                <w:p w14:paraId="494D6C0E"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Reading</w:t>
                  </w:r>
                </w:p>
              </w:tc>
              <w:tc>
                <w:tcPr>
                  <w:tcW w:w="849" w:type="dxa"/>
                </w:tcPr>
                <w:p w14:paraId="3A3738AB"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Writing</w:t>
                  </w:r>
                </w:p>
              </w:tc>
              <w:tc>
                <w:tcPr>
                  <w:tcW w:w="780" w:type="dxa"/>
                </w:tcPr>
                <w:p w14:paraId="7385BAF4"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Maths</w:t>
                  </w:r>
                </w:p>
              </w:tc>
              <w:tc>
                <w:tcPr>
                  <w:tcW w:w="991" w:type="dxa"/>
                </w:tcPr>
                <w:p w14:paraId="6C6223BD"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Reading</w:t>
                  </w:r>
                </w:p>
              </w:tc>
              <w:tc>
                <w:tcPr>
                  <w:tcW w:w="851" w:type="dxa"/>
                </w:tcPr>
                <w:p w14:paraId="0C0208AB"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Writing</w:t>
                  </w:r>
                </w:p>
              </w:tc>
              <w:tc>
                <w:tcPr>
                  <w:tcW w:w="761" w:type="dxa"/>
                </w:tcPr>
                <w:p w14:paraId="4513371A"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Maths</w:t>
                  </w:r>
                </w:p>
              </w:tc>
              <w:tc>
                <w:tcPr>
                  <w:tcW w:w="962" w:type="dxa"/>
                </w:tcPr>
                <w:p w14:paraId="0D35B604"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Reading</w:t>
                  </w:r>
                </w:p>
              </w:tc>
              <w:tc>
                <w:tcPr>
                  <w:tcW w:w="707" w:type="dxa"/>
                </w:tcPr>
                <w:p w14:paraId="60947B90"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Writing</w:t>
                  </w:r>
                </w:p>
              </w:tc>
              <w:tc>
                <w:tcPr>
                  <w:tcW w:w="887" w:type="dxa"/>
                </w:tcPr>
                <w:p w14:paraId="3B55216C"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Maths</w:t>
                  </w:r>
                </w:p>
              </w:tc>
            </w:tr>
            <w:tr w:rsidR="00650335" w14:paraId="32CA8BAF" w14:textId="77777777" w:rsidTr="00EE273E">
              <w:trPr>
                <w:trHeight w:val="345"/>
              </w:trPr>
              <w:tc>
                <w:tcPr>
                  <w:tcW w:w="1490" w:type="dxa"/>
                  <w:vMerge/>
                </w:tcPr>
                <w:p w14:paraId="52F4CF43" w14:textId="77777777" w:rsidR="00650335" w:rsidRPr="00C75FB5" w:rsidRDefault="00650335" w:rsidP="00650335">
                  <w:pPr>
                    <w:autoSpaceDN/>
                    <w:spacing w:before="120"/>
                    <w:rPr>
                      <w:rFonts w:cs="Arial"/>
                      <w:color w:val="auto"/>
                      <w:sz w:val="20"/>
                      <w:szCs w:val="20"/>
                      <w:lang w:eastAsia="en-US"/>
                    </w:rPr>
                  </w:pPr>
                </w:p>
              </w:tc>
              <w:tc>
                <w:tcPr>
                  <w:tcW w:w="989" w:type="dxa"/>
                </w:tcPr>
                <w:p w14:paraId="14C020EC" w14:textId="3AB4B768" w:rsidR="00650335" w:rsidRPr="00C75FB5" w:rsidRDefault="0059455F" w:rsidP="00650335">
                  <w:pPr>
                    <w:autoSpaceDN/>
                    <w:spacing w:before="120"/>
                    <w:rPr>
                      <w:rFonts w:cs="Arial"/>
                      <w:color w:val="auto"/>
                      <w:sz w:val="20"/>
                      <w:szCs w:val="20"/>
                      <w:lang w:eastAsia="en-US"/>
                    </w:rPr>
                  </w:pPr>
                  <w:r>
                    <w:rPr>
                      <w:rFonts w:cs="Arial"/>
                      <w:color w:val="auto"/>
                      <w:sz w:val="20"/>
                      <w:szCs w:val="20"/>
                      <w:lang w:eastAsia="en-US"/>
                    </w:rPr>
                    <w:t>87</w:t>
                  </w:r>
                  <w:r w:rsidR="00650335" w:rsidRPr="00C75FB5">
                    <w:rPr>
                      <w:rFonts w:cs="Arial"/>
                      <w:color w:val="auto"/>
                      <w:sz w:val="20"/>
                      <w:szCs w:val="20"/>
                      <w:lang w:eastAsia="en-US"/>
                    </w:rPr>
                    <w:t>%</w:t>
                  </w:r>
                </w:p>
              </w:tc>
              <w:tc>
                <w:tcPr>
                  <w:tcW w:w="849" w:type="dxa"/>
                </w:tcPr>
                <w:p w14:paraId="29BBC092" w14:textId="6C6C567E" w:rsidR="00650335" w:rsidRPr="00C75FB5" w:rsidRDefault="0059455F" w:rsidP="00650335">
                  <w:pPr>
                    <w:autoSpaceDN/>
                    <w:spacing w:before="120"/>
                    <w:rPr>
                      <w:rFonts w:cs="Arial"/>
                      <w:color w:val="auto"/>
                      <w:sz w:val="20"/>
                      <w:szCs w:val="20"/>
                      <w:lang w:eastAsia="en-US"/>
                    </w:rPr>
                  </w:pPr>
                  <w:r>
                    <w:rPr>
                      <w:rFonts w:cs="Arial"/>
                      <w:color w:val="auto"/>
                      <w:sz w:val="20"/>
                      <w:szCs w:val="20"/>
                      <w:lang w:eastAsia="en-US"/>
                    </w:rPr>
                    <w:t>87</w:t>
                  </w:r>
                  <w:r w:rsidR="00650335" w:rsidRPr="00C75FB5">
                    <w:rPr>
                      <w:rFonts w:cs="Arial"/>
                      <w:color w:val="auto"/>
                      <w:sz w:val="20"/>
                      <w:szCs w:val="20"/>
                      <w:lang w:eastAsia="en-US"/>
                    </w:rPr>
                    <w:t>%</w:t>
                  </w:r>
                </w:p>
              </w:tc>
              <w:tc>
                <w:tcPr>
                  <w:tcW w:w="780" w:type="dxa"/>
                </w:tcPr>
                <w:p w14:paraId="22D77BC8" w14:textId="03B6D644" w:rsidR="00650335" w:rsidRPr="00C75FB5" w:rsidRDefault="0059455F" w:rsidP="00650335">
                  <w:pPr>
                    <w:autoSpaceDN/>
                    <w:spacing w:before="120"/>
                    <w:rPr>
                      <w:rFonts w:cs="Arial"/>
                      <w:color w:val="auto"/>
                      <w:sz w:val="20"/>
                      <w:szCs w:val="20"/>
                      <w:lang w:eastAsia="en-US"/>
                    </w:rPr>
                  </w:pPr>
                  <w:r>
                    <w:rPr>
                      <w:rFonts w:cs="Arial"/>
                      <w:color w:val="auto"/>
                      <w:sz w:val="20"/>
                      <w:szCs w:val="20"/>
                      <w:lang w:eastAsia="en-US"/>
                    </w:rPr>
                    <w:t>87</w:t>
                  </w:r>
                  <w:r w:rsidR="00650335" w:rsidRPr="00C75FB5">
                    <w:rPr>
                      <w:rFonts w:cs="Arial"/>
                      <w:color w:val="auto"/>
                      <w:sz w:val="20"/>
                      <w:szCs w:val="20"/>
                      <w:lang w:eastAsia="en-US"/>
                    </w:rPr>
                    <w:t>%</w:t>
                  </w:r>
                </w:p>
              </w:tc>
              <w:tc>
                <w:tcPr>
                  <w:tcW w:w="991" w:type="dxa"/>
                </w:tcPr>
                <w:p w14:paraId="3FB459DC" w14:textId="77777777"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N/A</w:t>
                  </w:r>
                </w:p>
              </w:tc>
              <w:tc>
                <w:tcPr>
                  <w:tcW w:w="851" w:type="dxa"/>
                </w:tcPr>
                <w:p w14:paraId="04E81B3A" w14:textId="77777777"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N/A</w:t>
                  </w:r>
                </w:p>
              </w:tc>
              <w:tc>
                <w:tcPr>
                  <w:tcW w:w="761" w:type="dxa"/>
                </w:tcPr>
                <w:p w14:paraId="57692C6D" w14:textId="77777777"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N/A</w:t>
                  </w:r>
                </w:p>
              </w:tc>
              <w:tc>
                <w:tcPr>
                  <w:tcW w:w="962" w:type="dxa"/>
                </w:tcPr>
                <w:p w14:paraId="78DA3FD0" w14:textId="77777777"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N/A</w:t>
                  </w:r>
                </w:p>
              </w:tc>
              <w:tc>
                <w:tcPr>
                  <w:tcW w:w="707" w:type="dxa"/>
                </w:tcPr>
                <w:p w14:paraId="67CF162E" w14:textId="77777777"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N/A</w:t>
                  </w:r>
                </w:p>
              </w:tc>
              <w:tc>
                <w:tcPr>
                  <w:tcW w:w="887" w:type="dxa"/>
                </w:tcPr>
                <w:p w14:paraId="0E92DA3A" w14:textId="77777777"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N/A</w:t>
                  </w:r>
                </w:p>
              </w:tc>
            </w:tr>
            <w:tr w:rsidR="00650335" w14:paraId="125EEA96" w14:textId="77777777" w:rsidTr="00EE273E">
              <w:trPr>
                <w:trHeight w:val="345"/>
              </w:trPr>
              <w:tc>
                <w:tcPr>
                  <w:tcW w:w="1490" w:type="dxa"/>
                  <w:vMerge w:val="restart"/>
                </w:tcPr>
                <w:p w14:paraId="1F5D7D49"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KS2</w:t>
                  </w:r>
                </w:p>
              </w:tc>
              <w:tc>
                <w:tcPr>
                  <w:tcW w:w="989" w:type="dxa"/>
                </w:tcPr>
                <w:p w14:paraId="609C22A6"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Reading</w:t>
                  </w:r>
                </w:p>
              </w:tc>
              <w:tc>
                <w:tcPr>
                  <w:tcW w:w="849" w:type="dxa"/>
                </w:tcPr>
                <w:p w14:paraId="60EA1EEF"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Writing</w:t>
                  </w:r>
                </w:p>
              </w:tc>
              <w:tc>
                <w:tcPr>
                  <w:tcW w:w="780" w:type="dxa"/>
                </w:tcPr>
                <w:p w14:paraId="10B18E7E"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Maths</w:t>
                  </w:r>
                </w:p>
              </w:tc>
              <w:tc>
                <w:tcPr>
                  <w:tcW w:w="991" w:type="dxa"/>
                </w:tcPr>
                <w:p w14:paraId="06B43F2F"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Reading</w:t>
                  </w:r>
                </w:p>
              </w:tc>
              <w:tc>
                <w:tcPr>
                  <w:tcW w:w="851" w:type="dxa"/>
                </w:tcPr>
                <w:p w14:paraId="4BE8A585"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Writing</w:t>
                  </w:r>
                </w:p>
              </w:tc>
              <w:tc>
                <w:tcPr>
                  <w:tcW w:w="761" w:type="dxa"/>
                </w:tcPr>
                <w:p w14:paraId="3722C90B" w14:textId="77777777" w:rsidR="00650335" w:rsidRPr="00C75FB5" w:rsidRDefault="00650335" w:rsidP="00650335">
                  <w:pPr>
                    <w:autoSpaceDN/>
                    <w:spacing w:before="120"/>
                    <w:rPr>
                      <w:rFonts w:cs="Arial"/>
                      <w:color w:val="auto"/>
                      <w:sz w:val="20"/>
                      <w:szCs w:val="20"/>
                      <w:lang w:eastAsia="en-US"/>
                    </w:rPr>
                  </w:pPr>
                  <w:r w:rsidRPr="00C75FB5">
                    <w:rPr>
                      <w:rFonts w:cs="Arial"/>
                      <w:color w:val="auto"/>
                      <w:sz w:val="20"/>
                      <w:szCs w:val="20"/>
                      <w:lang w:eastAsia="en-US"/>
                    </w:rPr>
                    <w:t>Maths</w:t>
                  </w:r>
                </w:p>
              </w:tc>
              <w:tc>
                <w:tcPr>
                  <w:tcW w:w="962" w:type="dxa"/>
                </w:tcPr>
                <w:p w14:paraId="4C8769C9"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Reading</w:t>
                  </w:r>
                </w:p>
              </w:tc>
              <w:tc>
                <w:tcPr>
                  <w:tcW w:w="707" w:type="dxa"/>
                </w:tcPr>
                <w:p w14:paraId="01F2261B"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Writing</w:t>
                  </w:r>
                </w:p>
              </w:tc>
              <w:tc>
                <w:tcPr>
                  <w:tcW w:w="887" w:type="dxa"/>
                </w:tcPr>
                <w:p w14:paraId="41AC845E" w14:textId="77777777" w:rsidR="00650335" w:rsidRPr="00C75FB5" w:rsidRDefault="00650335" w:rsidP="00650335">
                  <w:pPr>
                    <w:autoSpaceDN/>
                    <w:spacing w:before="120"/>
                    <w:rPr>
                      <w:rFonts w:cs="Arial"/>
                      <w:color w:val="auto"/>
                      <w:sz w:val="20"/>
                      <w:szCs w:val="20"/>
                      <w:lang w:eastAsia="en-US"/>
                    </w:rPr>
                  </w:pPr>
                  <w:r>
                    <w:rPr>
                      <w:rFonts w:cs="Arial"/>
                      <w:color w:val="auto"/>
                      <w:sz w:val="20"/>
                      <w:szCs w:val="20"/>
                      <w:lang w:eastAsia="en-US"/>
                    </w:rPr>
                    <w:t>Maths</w:t>
                  </w:r>
                </w:p>
              </w:tc>
            </w:tr>
            <w:tr w:rsidR="00650335" w14:paraId="7CAEEF07" w14:textId="77777777" w:rsidTr="00EE273E">
              <w:trPr>
                <w:trHeight w:val="345"/>
              </w:trPr>
              <w:tc>
                <w:tcPr>
                  <w:tcW w:w="1490" w:type="dxa"/>
                  <w:vMerge/>
                </w:tcPr>
                <w:p w14:paraId="5E5A3E34" w14:textId="77777777" w:rsidR="00650335" w:rsidRPr="00C75FB5" w:rsidRDefault="00650335" w:rsidP="00650335">
                  <w:pPr>
                    <w:autoSpaceDN/>
                    <w:spacing w:before="120"/>
                    <w:rPr>
                      <w:rFonts w:cs="Arial"/>
                      <w:color w:val="auto"/>
                      <w:sz w:val="20"/>
                      <w:szCs w:val="20"/>
                      <w:lang w:eastAsia="en-US"/>
                    </w:rPr>
                  </w:pPr>
                </w:p>
              </w:tc>
              <w:tc>
                <w:tcPr>
                  <w:tcW w:w="989" w:type="dxa"/>
                </w:tcPr>
                <w:p w14:paraId="47113632" w14:textId="2B0F9AA7" w:rsidR="00650335" w:rsidRPr="00C75FB5" w:rsidRDefault="008F3BF4" w:rsidP="00650335">
                  <w:pPr>
                    <w:autoSpaceDN/>
                    <w:spacing w:before="120"/>
                    <w:rPr>
                      <w:rFonts w:cs="Arial"/>
                      <w:color w:val="auto"/>
                      <w:sz w:val="20"/>
                      <w:szCs w:val="20"/>
                      <w:lang w:eastAsia="en-US"/>
                    </w:rPr>
                  </w:pPr>
                  <w:r>
                    <w:rPr>
                      <w:rFonts w:cs="Arial"/>
                      <w:color w:val="auto"/>
                      <w:sz w:val="20"/>
                      <w:szCs w:val="20"/>
                      <w:lang w:eastAsia="en-US"/>
                    </w:rPr>
                    <w:t>60</w:t>
                  </w:r>
                  <w:r w:rsidR="00650335" w:rsidRPr="00C75FB5">
                    <w:rPr>
                      <w:rFonts w:cs="Arial"/>
                      <w:color w:val="auto"/>
                      <w:sz w:val="20"/>
                      <w:szCs w:val="20"/>
                      <w:lang w:eastAsia="en-US"/>
                    </w:rPr>
                    <w:t>%</w:t>
                  </w:r>
                </w:p>
              </w:tc>
              <w:tc>
                <w:tcPr>
                  <w:tcW w:w="849" w:type="dxa"/>
                </w:tcPr>
                <w:p w14:paraId="7A58E5D1" w14:textId="094D82E0" w:rsidR="00650335" w:rsidRPr="00C75FB5" w:rsidRDefault="008F3BF4" w:rsidP="00650335">
                  <w:pPr>
                    <w:autoSpaceDN/>
                    <w:spacing w:before="120"/>
                    <w:rPr>
                      <w:rFonts w:cs="Arial"/>
                      <w:color w:val="auto"/>
                      <w:sz w:val="20"/>
                      <w:szCs w:val="20"/>
                      <w:lang w:eastAsia="en-US"/>
                    </w:rPr>
                  </w:pPr>
                  <w:r>
                    <w:rPr>
                      <w:rFonts w:cs="Arial"/>
                      <w:color w:val="auto"/>
                      <w:sz w:val="20"/>
                      <w:szCs w:val="20"/>
                      <w:lang w:eastAsia="en-US"/>
                    </w:rPr>
                    <w:t>70</w:t>
                  </w:r>
                  <w:r w:rsidR="00650335" w:rsidRPr="00C75FB5">
                    <w:rPr>
                      <w:rFonts w:cs="Arial"/>
                      <w:color w:val="auto"/>
                      <w:sz w:val="20"/>
                      <w:szCs w:val="20"/>
                      <w:lang w:eastAsia="en-US"/>
                    </w:rPr>
                    <w:t>%</w:t>
                  </w:r>
                </w:p>
              </w:tc>
              <w:tc>
                <w:tcPr>
                  <w:tcW w:w="780" w:type="dxa"/>
                </w:tcPr>
                <w:p w14:paraId="3F7571F8" w14:textId="63821FDB" w:rsidR="00650335" w:rsidRPr="00C75FB5" w:rsidRDefault="008F3BF4" w:rsidP="00650335">
                  <w:pPr>
                    <w:autoSpaceDN/>
                    <w:spacing w:before="120"/>
                    <w:rPr>
                      <w:rFonts w:cs="Arial"/>
                      <w:color w:val="auto"/>
                      <w:sz w:val="20"/>
                      <w:szCs w:val="20"/>
                      <w:lang w:eastAsia="en-US"/>
                    </w:rPr>
                  </w:pPr>
                  <w:r>
                    <w:rPr>
                      <w:rFonts w:cs="Arial"/>
                      <w:color w:val="auto"/>
                      <w:sz w:val="20"/>
                      <w:szCs w:val="20"/>
                      <w:lang w:eastAsia="en-US"/>
                    </w:rPr>
                    <w:t>40</w:t>
                  </w:r>
                  <w:r w:rsidR="00650335" w:rsidRPr="00C75FB5">
                    <w:rPr>
                      <w:rFonts w:cs="Arial"/>
                      <w:color w:val="auto"/>
                      <w:sz w:val="20"/>
                      <w:szCs w:val="20"/>
                      <w:lang w:eastAsia="en-US"/>
                    </w:rPr>
                    <w:t>%</w:t>
                  </w:r>
                </w:p>
              </w:tc>
              <w:tc>
                <w:tcPr>
                  <w:tcW w:w="991" w:type="dxa"/>
                </w:tcPr>
                <w:p w14:paraId="17A2186E" w14:textId="06D04CFA" w:rsidR="00650335" w:rsidRPr="00803972" w:rsidRDefault="008F3BF4" w:rsidP="00650335">
                  <w:pPr>
                    <w:autoSpaceDN/>
                    <w:spacing w:before="120"/>
                    <w:rPr>
                      <w:rFonts w:cs="Arial"/>
                      <w:color w:val="auto"/>
                      <w:sz w:val="20"/>
                      <w:szCs w:val="20"/>
                      <w:lang w:eastAsia="en-US"/>
                    </w:rPr>
                  </w:pPr>
                  <w:r w:rsidRPr="00803972">
                    <w:rPr>
                      <w:rFonts w:cs="Arial"/>
                      <w:color w:val="auto"/>
                      <w:sz w:val="20"/>
                      <w:szCs w:val="20"/>
                      <w:lang w:eastAsia="en-US"/>
                    </w:rPr>
                    <w:t>59.5</w:t>
                  </w:r>
                  <w:r w:rsidR="00650335" w:rsidRPr="00803972">
                    <w:rPr>
                      <w:rFonts w:cs="Arial"/>
                      <w:color w:val="auto"/>
                      <w:sz w:val="20"/>
                      <w:szCs w:val="20"/>
                      <w:lang w:eastAsia="en-US"/>
                    </w:rPr>
                    <w:t>%</w:t>
                  </w:r>
                </w:p>
              </w:tc>
              <w:tc>
                <w:tcPr>
                  <w:tcW w:w="851" w:type="dxa"/>
                </w:tcPr>
                <w:p w14:paraId="408FE590" w14:textId="3FDD277F"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5</w:t>
                  </w:r>
                  <w:r w:rsidR="008F3BF4" w:rsidRPr="00803972">
                    <w:rPr>
                      <w:rFonts w:cs="Arial"/>
                      <w:color w:val="auto"/>
                      <w:sz w:val="20"/>
                      <w:szCs w:val="20"/>
                      <w:lang w:eastAsia="en-US"/>
                    </w:rPr>
                    <w:t>6.0</w:t>
                  </w:r>
                  <w:r w:rsidRPr="00803972">
                    <w:rPr>
                      <w:rFonts w:cs="Arial"/>
                      <w:color w:val="auto"/>
                      <w:sz w:val="20"/>
                      <w:szCs w:val="20"/>
                      <w:lang w:eastAsia="en-US"/>
                    </w:rPr>
                    <w:t>%</w:t>
                  </w:r>
                </w:p>
              </w:tc>
              <w:tc>
                <w:tcPr>
                  <w:tcW w:w="761" w:type="dxa"/>
                </w:tcPr>
                <w:p w14:paraId="6B66A897" w14:textId="15986B6D" w:rsidR="00650335" w:rsidRPr="00803972" w:rsidRDefault="00650335" w:rsidP="00650335">
                  <w:pPr>
                    <w:autoSpaceDN/>
                    <w:spacing w:before="120"/>
                    <w:rPr>
                      <w:rFonts w:cs="Arial"/>
                      <w:color w:val="auto"/>
                      <w:sz w:val="20"/>
                      <w:szCs w:val="20"/>
                      <w:lang w:eastAsia="en-US"/>
                    </w:rPr>
                  </w:pPr>
                  <w:r w:rsidRPr="00803972">
                    <w:rPr>
                      <w:rFonts w:cs="Arial"/>
                      <w:color w:val="auto"/>
                      <w:sz w:val="20"/>
                      <w:szCs w:val="20"/>
                      <w:lang w:eastAsia="en-US"/>
                    </w:rPr>
                    <w:t>54.</w:t>
                  </w:r>
                  <w:r w:rsidR="008F3BF4" w:rsidRPr="00803972">
                    <w:rPr>
                      <w:rFonts w:cs="Arial"/>
                      <w:color w:val="auto"/>
                      <w:sz w:val="20"/>
                      <w:szCs w:val="20"/>
                      <w:lang w:eastAsia="en-US"/>
                    </w:rPr>
                    <w:t>1</w:t>
                  </w:r>
                  <w:r w:rsidRPr="00803972">
                    <w:rPr>
                      <w:rFonts w:cs="Arial"/>
                      <w:color w:val="auto"/>
                      <w:sz w:val="20"/>
                      <w:szCs w:val="20"/>
                      <w:lang w:eastAsia="en-US"/>
                    </w:rPr>
                    <w:t>%</w:t>
                  </w:r>
                </w:p>
              </w:tc>
              <w:tc>
                <w:tcPr>
                  <w:tcW w:w="962" w:type="dxa"/>
                </w:tcPr>
                <w:p w14:paraId="5C5E9C8B" w14:textId="26EE983B" w:rsidR="00650335" w:rsidRPr="00655693" w:rsidRDefault="008F3BF4" w:rsidP="00650335">
                  <w:pPr>
                    <w:autoSpaceDN/>
                    <w:spacing w:before="120"/>
                    <w:rPr>
                      <w:rFonts w:cs="Arial"/>
                      <w:color w:val="auto"/>
                      <w:sz w:val="20"/>
                      <w:szCs w:val="20"/>
                      <w:lang w:eastAsia="en-US"/>
                    </w:rPr>
                  </w:pPr>
                  <w:r w:rsidRPr="00655693">
                    <w:rPr>
                      <w:rFonts w:cs="Arial"/>
                      <w:color w:val="auto"/>
                      <w:sz w:val="20"/>
                      <w:szCs w:val="20"/>
                      <w:lang w:eastAsia="en-US"/>
                    </w:rPr>
                    <w:t>No data</w:t>
                  </w:r>
                </w:p>
              </w:tc>
              <w:tc>
                <w:tcPr>
                  <w:tcW w:w="707" w:type="dxa"/>
                </w:tcPr>
                <w:p w14:paraId="34A86BB8" w14:textId="78253D92" w:rsidR="00650335" w:rsidRPr="00655693" w:rsidRDefault="008F3BF4" w:rsidP="00650335">
                  <w:pPr>
                    <w:autoSpaceDN/>
                    <w:spacing w:before="120"/>
                    <w:rPr>
                      <w:rFonts w:cs="Arial"/>
                      <w:color w:val="auto"/>
                      <w:sz w:val="20"/>
                      <w:szCs w:val="20"/>
                      <w:lang w:eastAsia="en-US"/>
                    </w:rPr>
                  </w:pPr>
                  <w:r w:rsidRPr="00655693">
                    <w:rPr>
                      <w:rFonts w:cs="Arial"/>
                      <w:color w:val="auto"/>
                      <w:sz w:val="20"/>
                      <w:szCs w:val="20"/>
                      <w:lang w:eastAsia="en-US"/>
                    </w:rPr>
                    <w:t>No data</w:t>
                  </w:r>
                </w:p>
              </w:tc>
              <w:tc>
                <w:tcPr>
                  <w:tcW w:w="887" w:type="dxa"/>
                </w:tcPr>
                <w:p w14:paraId="3C3948E9" w14:textId="7A039118" w:rsidR="00650335" w:rsidRPr="00655693" w:rsidRDefault="008F3BF4" w:rsidP="00650335">
                  <w:pPr>
                    <w:autoSpaceDN/>
                    <w:spacing w:before="120"/>
                    <w:rPr>
                      <w:rFonts w:cs="Arial"/>
                      <w:color w:val="auto"/>
                      <w:sz w:val="20"/>
                      <w:szCs w:val="20"/>
                      <w:lang w:eastAsia="en-US"/>
                    </w:rPr>
                  </w:pPr>
                  <w:r w:rsidRPr="00655693">
                    <w:rPr>
                      <w:rFonts w:cs="Arial"/>
                      <w:color w:val="auto"/>
                      <w:sz w:val="20"/>
                      <w:szCs w:val="20"/>
                      <w:lang w:eastAsia="en-US"/>
                    </w:rPr>
                    <w:t>No data</w:t>
                  </w:r>
                </w:p>
              </w:tc>
            </w:tr>
          </w:tbl>
          <w:p w14:paraId="07CD2740" w14:textId="77777777" w:rsidR="00650335" w:rsidRDefault="00650335" w:rsidP="004749E7">
            <w:pPr>
              <w:autoSpaceDN/>
              <w:spacing w:before="120"/>
              <w:rPr>
                <w:color w:val="auto"/>
                <w:lang w:eastAsia="en-US"/>
              </w:rPr>
            </w:pPr>
          </w:p>
          <w:p w14:paraId="071B0D34" w14:textId="023826FF" w:rsidR="003C22B3" w:rsidRDefault="001F55D1" w:rsidP="004749E7">
            <w:pPr>
              <w:autoSpaceDN/>
              <w:spacing w:before="120"/>
              <w:rPr>
                <w:color w:val="auto"/>
                <w:lang w:eastAsia="en-US"/>
              </w:rPr>
            </w:pPr>
            <w:r>
              <w:rPr>
                <w:color w:val="auto"/>
                <w:lang w:eastAsia="en-US"/>
              </w:rPr>
              <w:lastRenderedPageBreak/>
              <w:t>To help us gauge the performance of our disadvantaged pupils we compared our</w:t>
            </w:r>
            <w:r w:rsidRPr="00E06893">
              <w:rPr>
                <w:color w:val="auto"/>
                <w:lang w:eastAsia="en-US"/>
              </w:rPr>
              <w:t xml:space="preserve"> results to </w:t>
            </w:r>
            <w:r>
              <w:rPr>
                <w:color w:val="auto"/>
                <w:lang w:eastAsia="en-US"/>
              </w:rPr>
              <w:t xml:space="preserve">those for disadvantaged and non-disadvantaged pupils at a </w:t>
            </w:r>
            <w:r w:rsidRPr="00E06893">
              <w:rPr>
                <w:color w:val="auto"/>
                <w:lang w:eastAsia="en-US"/>
              </w:rPr>
              <w:t>national and regional</w:t>
            </w:r>
            <w:r>
              <w:rPr>
                <w:color w:val="auto"/>
                <w:lang w:eastAsia="en-US"/>
              </w:rPr>
              <w:t xml:space="preserve"> level.</w:t>
            </w:r>
          </w:p>
          <w:p w14:paraId="4D3C1A69" w14:textId="77777777" w:rsidR="00170D0B" w:rsidRDefault="00170D0B" w:rsidP="001F55D1">
            <w:pPr>
              <w:autoSpaceDN/>
              <w:spacing w:before="120"/>
              <w:rPr>
                <w:color w:val="auto"/>
                <w:lang w:eastAsia="en-US"/>
              </w:rPr>
            </w:pPr>
            <w:r>
              <w:rPr>
                <w:color w:val="auto"/>
                <w:lang w:eastAsia="en-US"/>
              </w:rPr>
              <w:t>2023/24</w:t>
            </w:r>
          </w:p>
          <w:p w14:paraId="76913870" w14:textId="62AD191F" w:rsidR="001F55D1" w:rsidRDefault="001F55D1" w:rsidP="001F55D1">
            <w:pPr>
              <w:autoSpaceDN/>
              <w:spacing w:before="120"/>
              <w:rPr>
                <w:color w:val="auto"/>
                <w:lang w:eastAsia="en-US"/>
              </w:rPr>
            </w:pPr>
            <w:r>
              <w:rPr>
                <w:color w:val="auto"/>
                <w:lang w:eastAsia="en-US"/>
              </w:rPr>
              <w:t xml:space="preserve">Data from tests and assessments </w:t>
            </w:r>
            <w:r w:rsidRPr="09BE07C3">
              <w:rPr>
                <w:color w:val="auto"/>
                <w:lang w:eastAsia="en-US"/>
              </w:rPr>
              <w:t>suggest that</w:t>
            </w:r>
            <w:r w:rsidR="003627EE">
              <w:rPr>
                <w:color w:val="auto"/>
                <w:lang w:eastAsia="en-US"/>
              </w:rPr>
              <w:t xml:space="preserve"> there has been an improvement in the majority of scores from last year. KS2 maths is lower</w:t>
            </w:r>
            <w:r w:rsidR="00E35C74">
              <w:rPr>
                <w:color w:val="auto"/>
                <w:lang w:eastAsia="en-US"/>
              </w:rPr>
              <w:t>,</w:t>
            </w:r>
            <w:r w:rsidR="003627EE">
              <w:rPr>
                <w:color w:val="auto"/>
                <w:lang w:eastAsia="en-US"/>
              </w:rPr>
              <w:t xml:space="preserve"> however 2 children scored 99 and one child who was at the expected standard across the board was absent for the Maths SATs test, this would have made 53%</w:t>
            </w:r>
            <w:r w:rsidR="00170D0B">
              <w:rPr>
                <w:color w:val="auto"/>
                <w:lang w:eastAsia="en-US"/>
              </w:rPr>
              <w:t>.</w:t>
            </w:r>
          </w:p>
          <w:p w14:paraId="1AB0B042" w14:textId="3AD2CFC6" w:rsidR="00170D0B" w:rsidRDefault="00170D0B" w:rsidP="001F55D1">
            <w:pPr>
              <w:autoSpaceDN/>
              <w:spacing w:before="120"/>
              <w:rPr>
                <w:color w:val="auto"/>
                <w:lang w:eastAsia="en-US"/>
              </w:rPr>
            </w:pPr>
            <w:r>
              <w:rPr>
                <w:color w:val="auto"/>
                <w:lang w:eastAsia="en-US"/>
              </w:rPr>
              <w:t>2024/25</w:t>
            </w:r>
          </w:p>
          <w:p w14:paraId="4479A896" w14:textId="653211E8" w:rsidR="00170D0B" w:rsidRDefault="00180225" w:rsidP="001F55D1">
            <w:pPr>
              <w:autoSpaceDN/>
              <w:spacing w:before="120"/>
              <w:rPr>
                <w:color w:val="auto"/>
                <w:lang w:eastAsia="en-US"/>
              </w:rPr>
            </w:pPr>
            <w:r>
              <w:rPr>
                <w:color w:val="auto"/>
                <w:lang w:eastAsia="en-US"/>
              </w:rPr>
              <w:t xml:space="preserve">Data from tests and assessments shows an improvement in all end of KS1 data from last year. </w:t>
            </w:r>
            <w:r w:rsidR="00803972">
              <w:rPr>
                <w:color w:val="auto"/>
                <w:lang w:eastAsia="en-US"/>
              </w:rPr>
              <w:t xml:space="preserve">PSC scores are also higher, showing the impact of Little </w:t>
            </w:r>
            <w:proofErr w:type="spellStart"/>
            <w:r w:rsidR="00803972">
              <w:rPr>
                <w:color w:val="auto"/>
                <w:lang w:eastAsia="en-US"/>
              </w:rPr>
              <w:t>Wandle</w:t>
            </w:r>
            <w:proofErr w:type="spellEnd"/>
            <w:r w:rsidR="00803972">
              <w:rPr>
                <w:color w:val="auto"/>
                <w:lang w:eastAsia="en-US"/>
              </w:rPr>
              <w:t xml:space="preserve">. </w:t>
            </w:r>
          </w:p>
          <w:p w14:paraId="4BE48D7D" w14:textId="29D0F297" w:rsidR="00C75FB5" w:rsidRDefault="00C75FB5" w:rsidP="001F55D1">
            <w:pPr>
              <w:autoSpaceDN/>
              <w:spacing w:before="120"/>
              <w:rPr>
                <w:color w:val="auto"/>
                <w:lang w:eastAsia="en-US"/>
              </w:rPr>
            </w:pPr>
            <w:r>
              <w:rPr>
                <w:color w:val="auto"/>
                <w:lang w:eastAsia="en-US"/>
              </w:rPr>
              <w:t>The tables below show an analysis of disadvantaged pupils attainment data, for the expected level and above, in each year group for Term 2 to Term 6.</w:t>
            </w:r>
          </w:p>
          <w:p w14:paraId="4FF7655E" w14:textId="5B973FBD" w:rsidR="00EE273E" w:rsidRDefault="00EE273E" w:rsidP="001F55D1">
            <w:pPr>
              <w:autoSpaceDN/>
              <w:spacing w:before="120"/>
              <w:rPr>
                <w:color w:val="auto"/>
                <w:lang w:eastAsia="en-US"/>
              </w:rPr>
            </w:pPr>
            <w:r>
              <w:rPr>
                <w:color w:val="auto"/>
                <w:lang w:eastAsia="en-US"/>
              </w:rPr>
              <w:t>2023/24</w:t>
            </w:r>
          </w:p>
          <w:tbl>
            <w:tblPr>
              <w:tblStyle w:val="TableGrid"/>
              <w:tblW w:w="0" w:type="auto"/>
              <w:tblLook w:val="04A0" w:firstRow="1" w:lastRow="0" w:firstColumn="1" w:lastColumn="0" w:noHBand="0" w:noVBand="1"/>
            </w:tblPr>
            <w:tblGrid>
              <w:gridCol w:w="3005"/>
              <w:gridCol w:w="3005"/>
              <w:gridCol w:w="3006"/>
            </w:tblGrid>
            <w:tr w:rsidR="00C75FB5" w:rsidRPr="00C75FB5" w14:paraId="46408FBC" w14:textId="77777777" w:rsidTr="00EE273E">
              <w:tc>
                <w:tcPr>
                  <w:tcW w:w="3005" w:type="dxa"/>
                </w:tcPr>
                <w:p w14:paraId="1C7C511A" w14:textId="77777777" w:rsidR="00C75FB5" w:rsidRPr="00C75FB5" w:rsidRDefault="00C75FB5" w:rsidP="00C75FB5">
                  <w:pPr>
                    <w:rPr>
                      <w:sz w:val="20"/>
                      <w:szCs w:val="20"/>
                    </w:rPr>
                  </w:pPr>
                  <w:r w:rsidRPr="00C75FB5">
                    <w:rPr>
                      <w:sz w:val="20"/>
                      <w:szCs w:val="20"/>
                    </w:rPr>
                    <w:t xml:space="preserve">Reading at </w:t>
                  </w:r>
                  <w:proofErr w:type="spellStart"/>
                  <w:r w:rsidRPr="00C75FB5">
                    <w:rPr>
                      <w:sz w:val="20"/>
                      <w:szCs w:val="20"/>
                    </w:rPr>
                    <w:t>Exs</w:t>
                  </w:r>
                  <w:proofErr w:type="spellEnd"/>
                  <w:r w:rsidRPr="00C75FB5">
                    <w:rPr>
                      <w:sz w:val="20"/>
                      <w:szCs w:val="20"/>
                    </w:rPr>
                    <w:t xml:space="preserve"> +</w:t>
                  </w:r>
                </w:p>
              </w:tc>
              <w:tc>
                <w:tcPr>
                  <w:tcW w:w="3005" w:type="dxa"/>
                </w:tcPr>
                <w:p w14:paraId="68400B04" w14:textId="77777777" w:rsidR="00C75FB5" w:rsidRPr="00C75FB5" w:rsidRDefault="00C75FB5" w:rsidP="00C75FB5">
                  <w:pPr>
                    <w:rPr>
                      <w:sz w:val="20"/>
                      <w:szCs w:val="20"/>
                    </w:rPr>
                  </w:pPr>
                  <w:r w:rsidRPr="00C75FB5">
                    <w:rPr>
                      <w:sz w:val="20"/>
                      <w:szCs w:val="20"/>
                    </w:rPr>
                    <w:t>Term 2</w:t>
                  </w:r>
                </w:p>
              </w:tc>
              <w:tc>
                <w:tcPr>
                  <w:tcW w:w="3006" w:type="dxa"/>
                </w:tcPr>
                <w:p w14:paraId="7BF3779C" w14:textId="77777777" w:rsidR="00C75FB5" w:rsidRPr="00C75FB5" w:rsidRDefault="00C75FB5" w:rsidP="00C75FB5">
                  <w:pPr>
                    <w:rPr>
                      <w:sz w:val="20"/>
                      <w:szCs w:val="20"/>
                    </w:rPr>
                  </w:pPr>
                  <w:r w:rsidRPr="00C75FB5">
                    <w:rPr>
                      <w:sz w:val="20"/>
                      <w:szCs w:val="20"/>
                    </w:rPr>
                    <w:t>Term 6</w:t>
                  </w:r>
                </w:p>
              </w:tc>
            </w:tr>
            <w:tr w:rsidR="00C75FB5" w:rsidRPr="00C75FB5" w14:paraId="374EB700" w14:textId="77777777" w:rsidTr="00EE273E">
              <w:tc>
                <w:tcPr>
                  <w:tcW w:w="3005" w:type="dxa"/>
                </w:tcPr>
                <w:p w14:paraId="35D70713" w14:textId="77777777" w:rsidR="00C75FB5" w:rsidRPr="00C75FB5" w:rsidRDefault="00C75FB5" w:rsidP="00C75FB5">
                  <w:pPr>
                    <w:rPr>
                      <w:sz w:val="20"/>
                      <w:szCs w:val="20"/>
                    </w:rPr>
                  </w:pPr>
                  <w:r w:rsidRPr="00C75FB5">
                    <w:rPr>
                      <w:sz w:val="20"/>
                      <w:szCs w:val="20"/>
                    </w:rPr>
                    <w:t>Reception</w:t>
                  </w:r>
                </w:p>
              </w:tc>
              <w:tc>
                <w:tcPr>
                  <w:tcW w:w="3005" w:type="dxa"/>
                </w:tcPr>
                <w:p w14:paraId="15372D56" w14:textId="77777777" w:rsidR="00C75FB5" w:rsidRPr="00C75FB5" w:rsidRDefault="00C75FB5" w:rsidP="00C75FB5">
                  <w:pPr>
                    <w:rPr>
                      <w:sz w:val="20"/>
                      <w:szCs w:val="20"/>
                    </w:rPr>
                  </w:pPr>
                  <w:r w:rsidRPr="00C75FB5">
                    <w:rPr>
                      <w:sz w:val="20"/>
                      <w:szCs w:val="20"/>
                    </w:rPr>
                    <w:t>55%</w:t>
                  </w:r>
                </w:p>
              </w:tc>
              <w:tc>
                <w:tcPr>
                  <w:tcW w:w="3006" w:type="dxa"/>
                </w:tcPr>
                <w:p w14:paraId="00D2F006" w14:textId="77777777" w:rsidR="00C75FB5" w:rsidRPr="00C75FB5" w:rsidRDefault="00C75FB5" w:rsidP="00C75FB5">
                  <w:pPr>
                    <w:rPr>
                      <w:sz w:val="20"/>
                      <w:szCs w:val="20"/>
                    </w:rPr>
                  </w:pPr>
                  <w:r w:rsidRPr="00C75FB5">
                    <w:rPr>
                      <w:sz w:val="20"/>
                      <w:szCs w:val="20"/>
                    </w:rPr>
                    <w:t>67%</w:t>
                  </w:r>
                </w:p>
              </w:tc>
            </w:tr>
            <w:tr w:rsidR="00C75FB5" w:rsidRPr="00C75FB5" w14:paraId="396D573F" w14:textId="77777777" w:rsidTr="00EE273E">
              <w:tc>
                <w:tcPr>
                  <w:tcW w:w="3005" w:type="dxa"/>
                </w:tcPr>
                <w:p w14:paraId="61CF43E8" w14:textId="77777777" w:rsidR="00C75FB5" w:rsidRPr="00C75FB5" w:rsidRDefault="00C75FB5" w:rsidP="00C75FB5">
                  <w:pPr>
                    <w:rPr>
                      <w:sz w:val="20"/>
                      <w:szCs w:val="20"/>
                    </w:rPr>
                  </w:pPr>
                  <w:r w:rsidRPr="00C75FB5">
                    <w:rPr>
                      <w:sz w:val="20"/>
                      <w:szCs w:val="20"/>
                    </w:rPr>
                    <w:t>Year 1</w:t>
                  </w:r>
                </w:p>
              </w:tc>
              <w:tc>
                <w:tcPr>
                  <w:tcW w:w="3005" w:type="dxa"/>
                </w:tcPr>
                <w:p w14:paraId="676CF678" w14:textId="77777777" w:rsidR="00C75FB5" w:rsidRPr="00C75FB5" w:rsidRDefault="00C75FB5" w:rsidP="00C75FB5">
                  <w:pPr>
                    <w:rPr>
                      <w:sz w:val="20"/>
                      <w:szCs w:val="20"/>
                    </w:rPr>
                  </w:pPr>
                  <w:r w:rsidRPr="00C75FB5">
                    <w:rPr>
                      <w:sz w:val="20"/>
                      <w:szCs w:val="20"/>
                    </w:rPr>
                    <w:t>14%</w:t>
                  </w:r>
                </w:p>
              </w:tc>
              <w:tc>
                <w:tcPr>
                  <w:tcW w:w="3006" w:type="dxa"/>
                </w:tcPr>
                <w:p w14:paraId="5A38359B" w14:textId="77777777" w:rsidR="00C75FB5" w:rsidRPr="00C75FB5" w:rsidRDefault="00C75FB5" w:rsidP="00C75FB5">
                  <w:pPr>
                    <w:rPr>
                      <w:sz w:val="20"/>
                      <w:szCs w:val="20"/>
                    </w:rPr>
                  </w:pPr>
                  <w:r w:rsidRPr="00C75FB5">
                    <w:rPr>
                      <w:sz w:val="20"/>
                      <w:szCs w:val="20"/>
                    </w:rPr>
                    <w:t>71%</w:t>
                  </w:r>
                </w:p>
              </w:tc>
            </w:tr>
            <w:tr w:rsidR="00C75FB5" w:rsidRPr="00C75FB5" w14:paraId="0130AB0F" w14:textId="77777777" w:rsidTr="00EE273E">
              <w:tc>
                <w:tcPr>
                  <w:tcW w:w="3005" w:type="dxa"/>
                </w:tcPr>
                <w:p w14:paraId="32B8E0DB" w14:textId="77777777" w:rsidR="00C75FB5" w:rsidRPr="00C75FB5" w:rsidRDefault="00C75FB5" w:rsidP="00C75FB5">
                  <w:pPr>
                    <w:rPr>
                      <w:sz w:val="20"/>
                      <w:szCs w:val="20"/>
                    </w:rPr>
                  </w:pPr>
                  <w:r w:rsidRPr="00C75FB5">
                    <w:rPr>
                      <w:sz w:val="20"/>
                      <w:szCs w:val="20"/>
                    </w:rPr>
                    <w:t>Year 2</w:t>
                  </w:r>
                </w:p>
              </w:tc>
              <w:tc>
                <w:tcPr>
                  <w:tcW w:w="3005" w:type="dxa"/>
                </w:tcPr>
                <w:p w14:paraId="79970AA5" w14:textId="77777777" w:rsidR="00C75FB5" w:rsidRPr="00C75FB5" w:rsidRDefault="00C75FB5" w:rsidP="00C75FB5">
                  <w:pPr>
                    <w:rPr>
                      <w:sz w:val="20"/>
                      <w:szCs w:val="20"/>
                    </w:rPr>
                  </w:pPr>
                  <w:r w:rsidRPr="00C75FB5">
                    <w:rPr>
                      <w:sz w:val="20"/>
                      <w:szCs w:val="20"/>
                    </w:rPr>
                    <w:t>41%</w:t>
                  </w:r>
                </w:p>
              </w:tc>
              <w:tc>
                <w:tcPr>
                  <w:tcW w:w="3006" w:type="dxa"/>
                </w:tcPr>
                <w:p w14:paraId="32805B05" w14:textId="77777777" w:rsidR="00C75FB5" w:rsidRPr="00C75FB5" w:rsidRDefault="00C75FB5" w:rsidP="00C75FB5">
                  <w:pPr>
                    <w:rPr>
                      <w:sz w:val="20"/>
                      <w:szCs w:val="20"/>
                    </w:rPr>
                  </w:pPr>
                  <w:r w:rsidRPr="00C75FB5">
                    <w:rPr>
                      <w:sz w:val="20"/>
                      <w:szCs w:val="20"/>
                    </w:rPr>
                    <w:t>50%</w:t>
                  </w:r>
                </w:p>
              </w:tc>
            </w:tr>
            <w:tr w:rsidR="00C75FB5" w:rsidRPr="00C75FB5" w14:paraId="2BBC4FE0" w14:textId="77777777" w:rsidTr="00EE273E">
              <w:tc>
                <w:tcPr>
                  <w:tcW w:w="3005" w:type="dxa"/>
                </w:tcPr>
                <w:p w14:paraId="431F0291" w14:textId="77777777" w:rsidR="00C75FB5" w:rsidRPr="00C75FB5" w:rsidRDefault="00C75FB5" w:rsidP="00C75FB5">
                  <w:pPr>
                    <w:rPr>
                      <w:sz w:val="20"/>
                      <w:szCs w:val="20"/>
                    </w:rPr>
                  </w:pPr>
                  <w:r w:rsidRPr="00C75FB5">
                    <w:rPr>
                      <w:sz w:val="20"/>
                      <w:szCs w:val="20"/>
                    </w:rPr>
                    <w:t>Year 3</w:t>
                  </w:r>
                </w:p>
              </w:tc>
              <w:tc>
                <w:tcPr>
                  <w:tcW w:w="3005" w:type="dxa"/>
                </w:tcPr>
                <w:p w14:paraId="17B23D49" w14:textId="77777777" w:rsidR="00C75FB5" w:rsidRPr="00C75FB5" w:rsidRDefault="00C75FB5" w:rsidP="00C75FB5">
                  <w:pPr>
                    <w:rPr>
                      <w:sz w:val="20"/>
                      <w:szCs w:val="20"/>
                    </w:rPr>
                  </w:pPr>
                  <w:r w:rsidRPr="00C75FB5">
                    <w:rPr>
                      <w:sz w:val="20"/>
                      <w:szCs w:val="20"/>
                    </w:rPr>
                    <w:t>23%</w:t>
                  </w:r>
                </w:p>
              </w:tc>
              <w:tc>
                <w:tcPr>
                  <w:tcW w:w="3006" w:type="dxa"/>
                </w:tcPr>
                <w:p w14:paraId="2BE5D8D6" w14:textId="77777777" w:rsidR="00C75FB5" w:rsidRPr="00C75FB5" w:rsidRDefault="00C75FB5" w:rsidP="00C75FB5">
                  <w:pPr>
                    <w:rPr>
                      <w:sz w:val="20"/>
                      <w:szCs w:val="20"/>
                    </w:rPr>
                  </w:pPr>
                  <w:r w:rsidRPr="00C75FB5">
                    <w:rPr>
                      <w:sz w:val="20"/>
                      <w:szCs w:val="20"/>
                    </w:rPr>
                    <w:t>38%</w:t>
                  </w:r>
                </w:p>
              </w:tc>
            </w:tr>
            <w:tr w:rsidR="00C75FB5" w:rsidRPr="00C75FB5" w14:paraId="071B0C0B" w14:textId="77777777" w:rsidTr="00EE273E">
              <w:tc>
                <w:tcPr>
                  <w:tcW w:w="3005" w:type="dxa"/>
                </w:tcPr>
                <w:p w14:paraId="72511ED0" w14:textId="77777777" w:rsidR="00C75FB5" w:rsidRPr="00C75FB5" w:rsidRDefault="00C75FB5" w:rsidP="00C75FB5">
                  <w:pPr>
                    <w:rPr>
                      <w:sz w:val="20"/>
                      <w:szCs w:val="20"/>
                    </w:rPr>
                  </w:pPr>
                  <w:r w:rsidRPr="00C75FB5">
                    <w:rPr>
                      <w:sz w:val="20"/>
                      <w:szCs w:val="20"/>
                    </w:rPr>
                    <w:t>Year 4</w:t>
                  </w:r>
                </w:p>
              </w:tc>
              <w:tc>
                <w:tcPr>
                  <w:tcW w:w="3005" w:type="dxa"/>
                </w:tcPr>
                <w:p w14:paraId="2D17F49F" w14:textId="77777777" w:rsidR="00C75FB5" w:rsidRPr="00C75FB5" w:rsidRDefault="00C75FB5" w:rsidP="00C75FB5">
                  <w:pPr>
                    <w:rPr>
                      <w:sz w:val="20"/>
                      <w:szCs w:val="20"/>
                    </w:rPr>
                  </w:pPr>
                  <w:r w:rsidRPr="00C75FB5">
                    <w:rPr>
                      <w:sz w:val="20"/>
                      <w:szCs w:val="20"/>
                    </w:rPr>
                    <w:t>36%</w:t>
                  </w:r>
                </w:p>
              </w:tc>
              <w:tc>
                <w:tcPr>
                  <w:tcW w:w="3006" w:type="dxa"/>
                </w:tcPr>
                <w:p w14:paraId="0B103056" w14:textId="77777777" w:rsidR="00C75FB5" w:rsidRPr="00C75FB5" w:rsidRDefault="00C75FB5" w:rsidP="00C75FB5">
                  <w:pPr>
                    <w:rPr>
                      <w:sz w:val="20"/>
                      <w:szCs w:val="20"/>
                    </w:rPr>
                  </w:pPr>
                  <w:r w:rsidRPr="00C75FB5">
                    <w:rPr>
                      <w:sz w:val="20"/>
                      <w:szCs w:val="20"/>
                    </w:rPr>
                    <w:t>45%</w:t>
                  </w:r>
                </w:p>
              </w:tc>
            </w:tr>
            <w:tr w:rsidR="00C75FB5" w:rsidRPr="00C75FB5" w14:paraId="16B48E1E" w14:textId="77777777" w:rsidTr="00EE273E">
              <w:tc>
                <w:tcPr>
                  <w:tcW w:w="3005" w:type="dxa"/>
                </w:tcPr>
                <w:p w14:paraId="33A9A956" w14:textId="77777777" w:rsidR="00C75FB5" w:rsidRPr="00C75FB5" w:rsidRDefault="00C75FB5" w:rsidP="00C75FB5">
                  <w:pPr>
                    <w:rPr>
                      <w:sz w:val="20"/>
                      <w:szCs w:val="20"/>
                    </w:rPr>
                  </w:pPr>
                  <w:r w:rsidRPr="00C75FB5">
                    <w:rPr>
                      <w:sz w:val="20"/>
                      <w:szCs w:val="20"/>
                    </w:rPr>
                    <w:t>Year 5</w:t>
                  </w:r>
                </w:p>
              </w:tc>
              <w:tc>
                <w:tcPr>
                  <w:tcW w:w="3005" w:type="dxa"/>
                </w:tcPr>
                <w:p w14:paraId="0ED20995" w14:textId="77777777" w:rsidR="00C75FB5" w:rsidRPr="00C75FB5" w:rsidRDefault="00C75FB5" w:rsidP="00C75FB5">
                  <w:pPr>
                    <w:rPr>
                      <w:sz w:val="20"/>
                      <w:szCs w:val="20"/>
                    </w:rPr>
                  </w:pPr>
                  <w:r w:rsidRPr="00C75FB5">
                    <w:rPr>
                      <w:sz w:val="20"/>
                      <w:szCs w:val="20"/>
                    </w:rPr>
                    <w:t>37%</w:t>
                  </w:r>
                </w:p>
              </w:tc>
              <w:tc>
                <w:tcPr>
                  <w:tcW w:w="3006" w:type="dxa"/>
                </w:tcPr>
                <w:p w14:paraId="2AC65B98" w14:textId="77777777" w:rsidR="00C75FB5" w:rsidRPr="00C75FB5" w:rsidRDefault="00C75FB5" w:rsidP="00C75FB5">
                  <w:pPr>
                    <w:rPr>
                      <w:sz w:val="20"/>
                      <w:szCs w:val="20"/>
                    </w:rPr>
                  </w:pPr>
                  <w:r w:rsidRPr="00C75FB5">
                    <w:rPr>
                      <w:sz w:val="20"/>
                      <w:szCs w:val="20"/>
                    </w:rPr>
                    <w:t>50%</w:t>
                  </w:r>
                </w:p>
              </w:tc>
            </w:tr>
            <w:tr w:rsidR="00C75FB5" w:rsidRPr="00C75FB5" w14:paraId="1370F9CB" w14:textId="77777777" w:rsidTr="00EE273E">
              <w:tc>
                <w:tcPr>
                  <w:tcW w:w="3005" w:type="dxa"/>
                </w:tcPr>
                <w:p w14:paraId="27BCDBB5" w14:textId="77777777" w:rsidR="00C75FB5" w:rsidRPr="00C75FB5" w:rsidRDefault="00C75FB5" w:rsidP="00C75FB5">
                  <w:pPr>
                    <w:rPr>
                      <w:sz w:val="20"/>
                      <w:szCs w:val="20"/>
                    </w:rPr>
                  </w:pPr>
                  <w:r w:rsidRPr="00C75FB5">
                    <w:rPr>
                      <w:sz w:val="20"/>
                      <w:szCs w:val="20"/>
                    </w:rPr>
                    <w:t>Year 6</w:t>
                  </w:r>
                </w:p>
              </w:tc>
              <w:tc>
                <w:tcPr>
                  <w:tcW w:w="3005" w:type="dxa"/>
                </w:tcPr>
                <w:p w14:paraId="13457B2F" w14:textId="77777777" w:rsidR="00C75FB5" w:rsidRPr="00C75FB5" w:rsidRDefault="00C75FB5" w:rsidP="00C75FB5">
                  <w:pPr>
                    <w:rPr>
                      <w:sz w:val="20"/>
                      <w:szCs w:val="20"/>
                    </w:rPr>
                  </w:pPr>
                  <w:r w:rsidRPr="00C75FB5">
                    <w:rPr>
                      <w:sz w:val="20"/>
                      <w:szCs w:val="20"/>
                    </w:rPr>
                    <w:t>46%</w:t>
                  </w:r>
                </w:p>
              </w:tc>
              <w:tc>
                <w:tcPr>
                  <w:tcW w:w="3006" w:type="dxa"/>
                </w:tcPr>
                <w:p w14:paraId="6B93780A" w14:textId="77777777" w:rsidR="00C75FB5" w:rsidRPr="00C75FB5" w:rsidRDefault="00C75FB5" w:rsidP="00C75FB5">
                  <w:pPr>
                    <w:rPr>
                      <w:sz w:val="20"/>
                      <w:szCs w:val="20"/>
                    </w:rPr>
                  </w:pPr>
                  <w:r w:rsidRPr="00C75FB5">
                    <w:rPr>
                      <w:sz w:val="20"/>
                      <w:szCs w:val="20"/>
                    </w:rPr>
                    <w:t>66%</w:t>
                  </w:r>
                </w:p>
              </w:tc>
            </w:tr>
          </w:tbl>
          <w:p w14:paraId="702B926C" w14:textId="547518CA" w:rsidR="00C75FB5" w:rsidRDefault="00C75FB5" w:rsidP="00EE273E">
            <w:pPr>
              <w:spacing w:after="120"/>
              <w:rPr>
                <w:sz w:val="20"/>
                <w:szCs w:val="20"/>
              </w:rPr>
            </w:pPr>
          </w:p>
          <w:p w14:paraId="2B44E323" w14:textId="013CD2DC" w:rsidR="00EE273E" w:rsidRDefault="00EE273E" w:rsidP="00C75FB5">
            <w:pPr>
              <w:rPr>
                <w:sz w:val="20"/>
                <w:szCs w:val="20"/>
              </w:rPr>
            </w:pPr>
            <w:r>
              <w:rPr>
                <w:sz w:val="20"/>
                <w:szCs w:val="20"/>
              </w:rPr>
              <w:t>2024/25</w:t>
            </w:r>
          </w:p>
          <w:tbl>
            <w:tblPr>
              <w:tblStyle w:val="TableGrid"/>
              <w:tblW w:w="0" w:type="auto"/>
              <w:tblLook w:val="04A0" w:firstRow="1" w:lastRow="0" w:firstColumn="1" w:lastColumn="0" w:noHBand="0" w:noVBand="1"/>
            </w:tblPr>
            <w:tblGrid>
              <w:gridCol w:w="3005"/>
              <w:gridCol w:w="3005"/>
              <w:gridCol w:w="3006"/>
            </w:tblGrid>
            <w:tr w:rsidR="00EE273E" w:rsidRPr="00C75FB5" w14:paraId="5B60EDF9" w14:textId="77777777" w:rsidTr="00220F8D">
              <w:tc>
                <w:tcPr>
                  <w:tcW w:w="3005" w:type="dxa"/>
                  <w:shd w:val="clear" w:color="auto" w:fill="auto"/>
                </w:tcPr>
                <w:p w14:paraId="525A9E9A" w14:textId="77777777" w:rsidR="00EE273E" w:rsidRPr="00C75FB5" w:rsidRDefault="00EE273E" w:rsidP="00EE273E">
                  <w:pPr>
                    <w:rPr>
                      <w:sz w:val="20"/>
                      <w:szCs w:val="20"/>
                    </w:rPr>
                  </w:pPr>
                  <w:r w:rsidRPr="00C75FB5">
                    <w:rPr>
                      <w:sz w:val="20"/>
                      <w:szCs w:val="20"/>
                    </w:rPr>
                    <w:t xml:space="preserve">Reading at </w:t>
                  </w:r>
                  <w:proofErr w:type="spellStart"/>
                  <w:r w:rsidRPr="00C75FB5">
                    <w:rPr>
                      <w:sz w:val="20"/>
                      <w:szCs w:val="20"/>
                    </w:rPr>
                    <w:t>Exs</w:t>
                  </w:r>
                  <w:proofErr w:type="spellEnd"/>
                  <w:r w:rsidRPr="00C75FB5">
                    <w:rPr>
                      <w:sz w:val="20"/>
                      <w:szCs w:val="20"/>
                    </w:rPr>
                    <w:t xml:space="preserve"> +</w:t>
                  </w:r>
                </w:p>
              </w:tc>
              <w:tc>
                <w:tcPr>
                  <w:tcW w:w="3005" w:type="dxa"/>
                </w:tcPr>
                <w:p w14:paraId="79836790" w14:textId="77777777" w:rsidR="00EE273E" w:rsidRPr="00C75FB5" w:rsidRDefault="00EE273E" w:rsidP="00EE273E">
                  <w:pPr>
                    <w:rPr>
                      <w:sz w:val="20"/>
                      <w:szCs w:val="20"/>
                    </w:rPr>
                  </w:pPr>
                  <w:r w:rsidRPr="00C75FB5">
                    <w:rPr>
                      <w:sz w:val="20"/>
                      <w:szCs w:val="20"/>
                    </w:rPr>
                    <w:t>Term 2</w:t>
                  </w:r>
                </w:p>
              </w:tc>
              <w:tc>
                <w:tcPr>
                  <w:tcW w:w="3006" w:type="dxa"/>
                </w:tcPr>
                <w:p w14:paraId="4128F58D" w14:textId="77777777" w:rsidR="00EE273E" w:rsidRPr="00C75FB5" w:rsidRDefault="00EE273E" w:rsidP="00EE273E">
                  <w:pPr>
                    <w:rPr>
                      <w:sz w:val="20"/>
                      <w:szCs w:val="20"/>
                    </w:rPr>
                  </w:pPr>
                  <w:r w:rsidRPr="00C75FB5">
                    <w:rPr>
                      <w:sz w:val="20"/>
                      <w:szCs w:val="20"/>
                    </w:rPr>
                    <w:t>Term 6</w:t>
                  </w:r>
                </w:p>
              </w:tc>
            </w:tr>
            <w:tr w:rsidR="00EE273E" w:rsidRPr="00C75FB5" w14:paraId="6BCE5E63" w14:textId="77777777" w:rsidTr="00220F8D">
              <w:tc>
                <w:tcPr>
                  <w:tcW w:w="3005" w:type="dxa"/>
                  <w:shd w:val="clear" w:color="auto" w:fill="auto"/>
                </w:tcPr>
                <w:p w14:paraId="30965BCD" w14:textId="77777777" w:rsidR="00EE273E" w:rsidRPr="00C75FB5" w:rsidRDefault="00EE273E" w:rsidP="00EE273E">
                  <w:pPr>
                    <w:rPr>
                      <w:sz w:val="20"/>
                      <w:szCs w:val="20"/>
                    </w:rPr>
                  </w:pPr>
                  <w:r w:rsidRPr="00C75FB5">
                    <w:rPr>
                      <w:sz w:val="20"/>
                      <w:szCs w:val="20"/>
                    </w:rPr>
                    <w:t>Reception</w:t>
                  </w:r>
                </w:p>
              </w:tc>
              <w:tc>
                <w:tcPr>
                  <w:tcW w:w="3005" w:type="dxa"/>
                </w:tcPr>
                <w:p w14:paraId="134C81FF" w14:textId="3DEACD5E" w:rsidR="00EE273E" w:rsidRPr="00C75FB5" w:rsidRDefault="00EE273E" w:rsidP="00EE273E">
                  <w:pPr>
                    <w:rPr>
                      <w:sz w:val="20"/>
                      <w:szCs w:val="20"/>
                    </w:rPr>
                  </w:pPr>
                  <w:r>
                    <w:rPr>
                      <w:sz w:val="20"/>
                      <w:szCs w:val="20"/>
                    </w:rPr>
                    <w:t>60</w:t>
                  </w:r>
                  <w:r w:rsidRPr="00C75FB5">
                    <w:rPr>
                      <w:sz w:val="20"/>
                      <w:szCs w:val="20"/>
                    </w:rPr>
                    <w:t>%</w:t>
                  </w:r>
                </w:p>
              </w:tc>
              <w:tc>
                <w:tcPr>
                  <w:tcW w:w="3006" w:type="dxa"/>
                </w:tcPr>
                <w:p w14:paraId="7923C1CA" w14:textId="19EF9136" w:rsidR="00EE273E" w:rsidRPr="00C75FB5" w:rsidRDefault="00CE53DF" w:rsidP="00EE273E">
                  <w:pPr>
                    <w:rPr>
                      <w:sz w:val="20"/>
                      <w:szCs w:val="20"/>
                    </w:rPr>
                  </w:pPr>
                  <w:r>
                    <w:rPr>
                      <w:sz w:val="20"/>
                      <w:szCs w:val="20"/>
                    </w:rPr>
                    <w:t>55</w:t>
                  </w:r>
                  <w:r w:rsidR="00EE273E" w:rsidRPr="00C75FB5">
                    <w:rPr>
                      <w:sz w:val="20"/>
                      <w:szCs w:val="20"/>
                    </w:rPr>
                    <w:t>%</w:t>
                  </w:r>
                </w:p>
              </w:tc>
            </w:tr>
            <w:tr w:rsidR="00EE273E" w:rsidRPr="00C75FB5" w14:paraId="59A0C296" w14:textId="77777777" w:rsidTr="00220F8D">
              <w:tc>
                <w:tcPr>
                  <w:tcW w:w="3005" w:type="dxa"/>
                  <w:shd w:val="clear" w:color="auto" w:fill="auto"/>
                </w:tcPr>
                <w:p w14:paraId="6707ED7B" w14:textId="77777777" w:rsidR="00EE273E" w:rsidRPr="00C75FB5" w:rsidRDefault="00EE273E" w:rsidP="00EE273E">
                  <w:pPr>
                    <w:rPr>
                      <w:sz w:val="20"/>
                      <w:szCs w:val="20"/>
                    </w:rPr>
                  </w:pPr>
                  <w:r w:rsidRPr="00C75FB5">
                    <w:rPr>
                      <w:sz w:val="20"/>
                      <w:szCs w:val="20"/>
                    </w:rPr>
                    <w:t>Year 1</w:t>
                  </w:r>
                </w:p>
              </w:tc>
              <w:tc>
                <w:tcPr>
                  <w:tcW w:w="3005" w:type="dxa"/>
                </w:tcPr>
                <w:p w14:paraId="362E68B7" w14:textId="52FB0AC6" w:rsidR="00EE273E" w:rsidRPr="00C75FB5" w:rsidRDefault="00CE53DF" w:rsidP="00EE273E">
                  <w:pPr>
                    <w:rPr>
                      <w:sz w:val="20"/>
                      <w:szCs w:val="20"/>
                    </w:rPr>
                  </w:pPr>
                  <w:r>
                    <w:rPr>
                      <w:sz w:val="20"/>
                      <w:szCs w:val="20"/>
                    </w:rPr>
                    <w:t>60</w:t>
                  </w:r>
                  <w:r w:rsidR="00EE273E" w:rsidRPr="00C75FB5">
                    <w:rPr>
                      <w:sz w:val="20"/>
                      <w:szCs w:val="20"/>
                    </w:rPr>
                    <w:t>%</w:t>
                  </w:r>
                </w:p>
              </w:tc>
              <w:tc>
                <w:tcPr>
                  <w:tcW w:w="3006" w:type="dxa"/>
                </w:tcPr>
                <w:p w14:paraId="2D7416F0" w14:textId="17783D76" w:rsidR="00EE273E" w:rsidRPr="00C75FB5" w:rsidRDefault="00CE53DF" w:rsidP="00EE273E">
                  <w:pPr>
                    <w:rPr>
                      <w:sz w:val="20"/>
                      <w:szCs w:val="20"/>
                    </w:rPr>
                  </w:pPr>
                  <w:r>
                    <w:rPr>
                      <w:sz w:val="20"/>
                      <w:szCs w:val="20"/>
                    </w:rPr>
                    <w:t>60</w:t>
                  </w:r>
                  <w:r w:rsidR="00EE273E" w:rsidRPr="00C75FB5">
                    <w:rPr>
                      <w:sz w:val="20"/>
                      <w:szCs w:val="20"/>
                    </w:rPr>
                    <w:t>%</w:t>
                  </w:r>
                </w:p>
              </w:tc>
            </w:tr>
            <w:tr w:rsidR="00EE273E" w:rsidRPr="00C75FB5" w14:paraId="3FFD7D29" w14:textId="77777777" w:rsidTr="00220F8D">
              <w:tc>
                <w:tcPr>
                  <w:tcW w:w="3005" w:type="dxa"/>
                  <w:shd w:val="clear" w:color="auto" w:fill="auto"/>
                </w:tcPr>
                <w:p w14:paraId="0755E6B0" w14:textId="77777777" w:rsidR="00EE273E" w:rsidRPr="00C75FB5" w:rsidRDefault="00EE273E" w:rsidP="00EE273E">
                  <w:pPr>
                    <w:rPr>
                      <w:sz w:val="20"/>
                      <w:szCs w:val="20"/>
                    </w:rPr>
                  </w:pPr>
                  <w:r w:rsidRPr="00C75FB5">
                    <w:rPr>
                      <w:sz w:val="20"/>
                      <w:szCs w:val="20"/>
                    </w:rPr>
                    <w:t>Year 2</w:t>
                  </w:r>
                </w:p>
              </w:tc>
              <w:tc>
                <w:tcPr>
                  <w:tcW w:w="3005" w:type="dxa"/>
                </w:tcPr>
                <w:p w14:paraId="057F9A86" w14:textId="647BF34A" w:rsidR="00EE273E" w:rsidRPr="00C75FB5" w:rsidRDefault="00775436" w:rsidP="00EE273E">
                  <w:pPr>
                    <w:rPr>
                      <w:sz w:val="20"/>
                      <w:szCs w:val="20"/>
                    </w:rPr>
                  </w:pPr>
                  <w:r>
                    <w:rPr>
                      <w:sz w:val="20"/>
                      <w:szCs w:val="20"/>
                    </w:rPr>
                    <w:t>86</w:t>
                  </w:r>
                  <w:r w:rsidR="00EE273E" w:rsidRPr="00C75FB5">
                    <w:rPr>
                      <w:sz w:val="20"/>
                      <w:szCs w:val="20"/>
                    </w:rPr>
                    <w:t>%</w:t>
                  </w:r>
                </w:p>
              </w:tc>
              <w:tc>
                <w:tcPr>
                  <w:tcW w:w="3006" w:type="dxa"/>
                </w:tcPr>
                <w:p w14:paraId="0B57BD15" w14:textId="018AD3D8" w:rsidR="00EE273E" w:rsidRPr="00C75FB5" w:rsidRDefault="00FE50C9" w:rsidP="00EE273E">
                  <w:pPr>
                    <w:rPr>
                      <w:sz w:val="20"/>
                      <w:szCs w:val="20"/>
                    </w:rPr>
                  </w:pPr>
                  <w:r>
                    <w:rPr>
                      <w:sz w:val="20"/>
                      <w:szCs w:val="20"/>
                    </w:rPr>
                    <w:t>87</w:t>
                  </w:r>
                  <w:r w:rsidR="00EE273E" w:rsidRPr="00C75FB5">
                    <w:rPr>
                      <w:sz w:val="20"/>
                      <w:szCs w:val="20"/>
                    </w:rPr>
                    <w:t>%</w:t>
                  </w:r>
                </w:p>
              </w:tc>
            </w:tr>
            <w:tr w:rsidR="00EE273E" w:rsidRPr="00C75FB5" w14:paraId="010FBD43" w14:textId="77777777" w:rsidTr="00220F8D">
              <w:tc>
                <w:tcPr>
                  <w:tcW w:w="3005" w:type="dxa"/>
                  <w:shd w:val="clear" w:color="auto" w:fill="auto"/>
                </w:tcPr>
                <w:p w14:paraId="7AB76003" w14:textId="77777777" w:rsidR="00EE273E" w:rsidRPr="00C75FB5" w:rsidRDefault="00EE273E" w:rsidP="00EE273E">
                  <w:pPr>
                    <w:rPr>
                      <w:sz w:val="20"/>
                      <w:szCs w:val="20"/>
                    </w:rPr>
                  </w:pPr>
                  <w:r w:rsidRPr="00C75FB5">
                    <w:rPr>
                      <w:sz w:val="20"/>
                      <w:szCs w:val="20"/>
                    </w:rPr>
                    <w:t>Year 3</w:t>
                  </w:r>
                </w:p>
              </w:tc>
              <w:tc>
                <w:tcPr>
                  <w:tcW w:w="3005" w:type="dxa"/>
                </w:tcPr>
                <w:p w14:paraId="67EB564A" w14:textId="55A20E01" w:rsidR="00EE273E" w:rsidRPr="00C75FB5" w:rsidRDefault="00CF1657" w:rsidP="00EE273E">
                  <w:pPr>
                    <w:rPr>
                      <w:sz w:val="20"/>
                      <w:szCs w:val="20"/>
                    </w:rPr>
                  </w:pPr>
                  <w:r>
                    <w:rPr>
                      <w:sz w:val="20"/>
                      <w:szCs w:val="20"/>
                    </w:rPr>
                    <w:t>75</w:t>
                  </w:r>
                  <w:r w:rsidR="00EE273E" w:rsidRPr="00C75FB5">
                    <w:rPr>
                      <w:sz w:val="20"/>
                      <w:szCs w:val="20"/>
                    </w:rPr>
                    <w:t>%</w:t>
                  </w:r>
                </w:p>
              </w:tc>
              <w:tc>
                <w:tcPr>
                  <w:tcW w:w="3006" w:type="dxa"/>
                </w:tcPr>
                <w:p w14:paraId="4A5A30D2" w14:textId="356FBDC1" w:rsidR="00EE273E" w:rsidRPr="00C75FB5" w:rsidRDefault="001B05D0" w:rsidP="00EE273E">
                  <w:pPr>
                    <w:rPr>
                      <w:sz w:val="20"/>
                      <w:szCs w:val="20"/>
                    </w:rPr>
                  </w:pPr>
                  <w:r>
                    <w:rPr>
                      <w:sz w:val="20"/>
                      <w:szCs w:val="20"/>
                    </w:rPr>
                    <w:t>85</w:t>
                  </w:r>
                  <w:r w:rsidR="00EE273E" w:rsidRPr="00C75FB5">
                    <w:rPr>
                      <w:sz w:val="20"/>
                      <w:szCs w:val="20"/>
                    </w:rPr>
                    <w:t>%</w:t>
                  </w:r>
                </w:p>
              </w:tc>
            </w:tr>
            <w:tr w:rsidR="00EE273E" w:rsidRPr="00C75FB5" w14:paraId="14CE2FDF" w14:textId="77777777" w:rsidTr="00220F8D">
              <w:tc>
                <w:tcPr>
                  <w:tcW w:w="3005" w:type="dxa"/>
                  <w:shd w:val="clear" w:color="auto" w:fill="auto"/>
                </w:tcPr>
                <w:p w14:paraId="53DC6611" w14:textId="77777777" w:rsidR="00EE273E" w:rsidRPr="00C75FB5" w:rsidRDefault="00EE273E" w:rsidP="00EE273E">
                  <w:pPr>
                    <w:rPr>
                      <w:sz w:val="20"/>
                      <w:szCs w:val="20"/>
                    </w:rPr>
                  </w:pPr>
                  <w:r w:rsidRPr="00C75FB5">
                    <w:rPr>
                      <w:sz w:val="20"/>
                      <w:szCs w:val="20"/>
                    </w:rPr>
                    <w:lastRenderedPageBreak/>
                    <w:t>Year 4</w:t>
                  </w:r>
                </w:p>
              </w:tc>
              <w:tc>
                <w:tcPr>
                  <w:tcW w:w="3005" w:type="dxa"/>
                </w:tcPr>
                <w:p w14:paraId="494472E4" w14:textId="1E2FD539" w:rsidR="00EE273E" w:rsidRPr="00C75FB5" w:rsidRDefault="007B4E6E" w:rsidP="00EE273E">
                  <w:pPr>
                    <w:rPr>
                      <w:sz w:val="20"/>
                      <w:szCs w:val="20"/>
                    </w:rPr>
                  </w:pPr>
                  <w:r>
                    <w:rPr>
                      <w:sz w:val="20"/>
                      <w:szCs w:val="20"/>
                    </w:rPr>
                    <w:t>62</w:t>
                  </w:r>
                  <w:r w:rsidR="00EE273E" w:rsidRPr="00C75FB5">
                    <w:rPr>
                      <w:sz w:val="20"/>
                      <w:szCs w:val="20"/>
                    </w:rPr>
                    <w:t>%</w:t>
                  </w:r>
                </w:p>
              </w:tc>
              <w:tc>
                <w:tcPr>
                  <w:tcW w:w="3006" w:type="dxa"/>
                </w:tcPr>
                <w:p w14:paraId="61F87C87" w14:textId="5DA981BB" w:rsidR="00EE273E" w:rsidRPr="00C75FB5" w:rsidRDefault="00B25208" w:rsidP="00EE273E">
                  <w:pPr>
                    <w:rPr>
                      <w:sz w:val="20"/>
                      <w:szCs w:val="20"/>
                    </w:rPr>
                  </w:pPr>
                  <w:r>
                    <w:rPr>
                      <w:sz w:val="20"/>
                      <w:szCs w:val="20"/>
                    </w:rPr>
                    <w:t>64</w:t>
                  </w:r>
                  <w:r w:rsidR="00EE273E" w:rsidRPr="00C75FB5">
                    <w:rPr>
                      <w:sz w:val="20"/>
                      <w:szCs w:val="20"/>
                    </w:rPr>
                    <w:t>%</w:t>
                  </w:r>
                </w:p>
              </w:tc>
            </w:tr>
            <w:tr w:rsidR="00EE273E" w:rsidRPr="00C75FB5" w14:paraId="76C05700" w14:textId="77777777" w:rsidTr="00220F8D">
              <w:tc>
                <w:tcPr>
                  <w:tcW w:w="3005" w:type="dxa"/>
                  <w:shd w:val="clear" w:color="auto" w:fill="auto"/>
                </w:tcPr>
                <w:p w14:paraId="450F35E9" w14:textId="77777777" w:rsidR="00EE273E" w:rsidRPr="00C75FB5" w:rsidRDefault="00EE273E" w:rsidP="00EE273E">
                  <w:pPr>
                    <w:rPr>
                      <w:sz w:val="20"/>
                      <w:szCs w:val="20"/>
                    </w:rPr>
                  </w:pPr>
                  <w:r w:rsidRPr="00C75FB5">
                    <w:rPr>
                      <w:sz w:val="20"/>
                      <w:szCs w:val="20"/>
                    </w:rPr>
                    <w:t>Year 5</w:t>
                  </w:r>
                </w:p>
              </w:tc>
              <w:tc>
                <w:tcPr>
                  <w:tcW w:w="3005" w:type="dxa"/>
                </w:tcPr>
                <w:p w14:paraId="7393F273" w14:textId="1918E7C1" w:rsidR="00EE273E" w:rsidRPr="00C75FB5" w:rsidRDefault="00816B52" w:rsidP="00EE273E">
                  <w:pPr>
                    <w:rPr>
                      <w:sz w:val="20"/>
                      <w:szCs w:val="20"/>
                    </w:rPr>
                  </w:pPr>
                  <w:r>
                    <w:rPr>
                      <w:sz w:val="20"/>
                      <w:szCs w:val="20"/>
                    </w:rPr>
                    <w:t>73</w:t>
                  </w:r>
                  <w:r w:rsidR="00EE273E" w:rsidRPr="00C75FB5">
                    <w:rPr>
                      <w:sz w:val="20"/>
                      <w:szCs w:val="20"/>
                    </w:rPr>
                    <w:t>%</w:t>
                  </w:r>
                </w:p>
              </w:tc>
              <w:tc>
                <w:tcPr>
                  <w:tcW w:w="3006" w:type="dxa"/>
                </w:tcPr>
                <w:p w14:paraId="0DC91892" w14:textId="23696EAB" w:rsidR="00EE273E" w:rsidRPr="00C75FB5" w:rsidRDefault="00816B52" w:rsidP="00EE273E">
                  <w:pPr>
                    <w:rPr>
                      <w:sz w:val="20"/>
                      <w:szCs w:val="20"/>
                    </w:rPr>
                  </w:pPr>
                  <w:r>
                    <w:rPr>
                      <w:sz w:val="20"/>
                      <w:szCs w:val="20"/>
                    </w:rPr>
                    <w:t>73</w:t>
                  </w:r>
                  <w:r w:rsidR="00EE273E" w:rsidRPr="00C75FB5">
                    <w:rPr>
                      <w:sz w:val="20"/>
                      <w:szCs w:val="20"/>
                    </w:rPr>
                    <w:t>%</w:t>
                  </w:r>
                </w:p>
              </w:tc>
            </w:tr>
            <w:tr w:rsidR="00EE273E" w:rsidRPr="00C75FB5" w14:paraId="211E7DE8" w14:textId="77777777" w:rsidTr="00220F8D">
              <w:tc>
                <w:tcPr>
                  <w:tcW w:w="3005" w:type="dxa"/>
                  <w:shd w:val="clear" w:color="auto" w:fill="auto"/>
                </w:tcPr>
                <w:p w14:paraId="4BD6A385" w14:textId="77777777" w:rsidR="00EE273E" w:rsidRPr="00C75FB5" w:rsidRDefault="00EE273E" w:rsidP="00EE273E">
                  <w:pPr>
                    <w:rPr>
                      <w:sz w:val="20"/>
                      <w:szCs w:val="20"/>
                    </w:rPr>
                  </w:pPr>
                  <w:r w:rsidRPr="00C75FB5">
                    <w:rPr>
                      <w:sz w:val="20"/>
                      <w:szCs w:val="20"/>
                    </w:rPr>
                    <w:t>Year 6</w:t>
                  </w:r>
                </w:p>
              </w:tc>
              <w:tc>
                <w:tcPr>
                  <w:tcW w:w="3005" w:type="dxa"/>
                </w:tcPr>
                <w:p w14:paraId="044BFD5C" w14:textId="5136A9D2" w:rsidR="00EE273E" w:rsidRPr="00C75FB5" w:rsidRDefault="00170D0B" w:rsidP="00EE273E">
                  <w:pPr>
                    <w:rPr>
                      <w:sz w:val="20"/>
                      <w:szCs w:val="20"/>
                    </w:rPr>
                  </w:pPr>
                  <w:r w:rsidRPr="00170D0B">
                    <w:rPr>
                      <w:sz w:val="20"/>
                      <w:szCs w:val="20"/>
                    </w:rPr>
                    <w:t>70</w:t>
                  </w:r>
                  <w:r w:rsidR="00EE273E" w:rsidRPr="00C75FB5">
                    <w:rPr>
                      <w:sz w:val="20"/>
                      <w:szCs w:val="20"/>
                    </w:rPr>
                    <w:t>%</w:t>
                  </w:r>
                </w:p>
              </w:tc>
              <w:tc>
                <w:tcPr>
                  <w:tcW w:w="3006" w:type="dxa"/>
                </w:tcPr>
                <w:p w14:paraId="7243764E" w14:textId="1E6338A7" w:rsidR="00EE273E" w:rsidRPr="00180225" w:rsidRDefault="00180225" w:rsidP="00EE273E">
                  <w:pPr>
                    <w:rPr>
                      <w:sz w:val="20"/>
                      <w:szCs w:val="20"/>
                    </w:rPr>
                  </w:pPr>
                  <w:r w:rsidRPr="00180225">
                    <w:rPr>
                      <w:sz w:val="20"/>
                      <w:szCs w:val="20"/>
                    </w:rPr>
                    <w:t>70</w:t>
                  </w:r>
                  <w:r w:rsidR="00EE273E" w:rsidRPr="00180225">
                    <w:rPr>
                      <w:sz w:val="20"/>
                      <w:szCs w:val="20"/>
                    </w:rPr>
                    <w:t>%</w:t>
                  </w:r>
                </w:p>
              </w:tc>
            </w:tr>
          </w:tbl>
          <w:p w14:paraId="497CC33C" w14:textId="77777777" w:rsidR="00EE273E" w:rsidRDefault="00EE273E" w:rsidP="00C75FB5">
            <w:pPr>
              <w:rPr>
                <w:sz w:val="20"/>
                <w:szCs w:val="20"/>
              </w:rPr>
            </w:pPr>
          </w:p>
          <w:p w14:paraId="180AC9C9" w14:textId="13717DD2" w:rsidR="00BF72DB" w:rsidRPr="00C75FB5" w:rsidRDefault="00EE273E" w:rsidP="00C75FB5">
            <w:pPr>
              <w:rPr>
                <w:sz w:val="20"/>
                <w:szCs w:val="20"/>
              </w:rPr>
            </w:pPr>
            <w:r>
              <w:rPr>
                <w:sz w:val="20"/>
                <w:szCs w:val="20"/>
              </w:rPr>
              <w:t>2023/24</w:t>
            </w:r>
          </w:p>
          <w:tbl>
            <w:tblPr>
              <w:tblStyle w:val="TableGrid"/>
              <w:tblW w:w="0" w:type="auto"/>
              <w:tblLook w:val="04A0" w:firstRow="1" w:lastRow="0" w:firstColumn="1" w:lastColumn="0" w:noHBand="0" w:noVBand="1"/>
            </w:tblPr>
            <w:tblGrid>
              <w:gridCol w:w="3005"/>
              <w:gridCol w:w="3005"/>
              <w:gridCol w:w="3006"/>
            </w:tblGrid>
            <w:tr w:rsidR="00C75FB5" w:rsidRPr="00C75FB5" w14:paraId="75A3E34E" w14:textId="77777777" w:rsidTr="00EE273E">
              <w:tc>
                <w:tcPr>
                  <w:tcW w:w="3005" w:type="dxa"/>
                </w:tcPr>
                <w:p w14:paraId="529D237B" w14:textId="77777777" w:rsidR="00C75FB5" w:rsidRPr="00C75FB5" w:rsidRDefault="00C75FB5" w:rsidP="00C75FB5">
                  <w:pPr>
                    <w:rPr>
                      <w:sz w:val="20"/>
                      <w:szCs w:val="20"/>
                    </w:rPr>
                  </w:pPr>
                  <w:r w:rsidRPr="00C75FB5">
                    <w:rPr>
                      <w:sz w:val="20"/>
                      <w:szCs w:val="20"/>
                    </w:rPr>
                    <w:t>Writing at EXS +</w:t>
                  </w:r>
                </w:p>
              </w:tc>
              <w:tc>
                <w:tcPr>
                  <w:tcW w:w="3005" w:type="dxa"/>
                </w:tcPr>
                <w:p w14:paraId="71671566" w14:textId="77777777" w:rsidR="00C75FB5" w:rsidRPr="00C75FB5" w:rsidRDefault="00C75FB5" w:rsidP="00C75FB5">
                  <w:pPr>
                    <w:rPr>
                      <w:sz w:val="20"/>
                      <w:szCs w:val="20"/>
                    </w:rPr>
                  </w:pPr>
                  <w:r w:rsidRPr="00C75FB5">
                    <w:rPr>
                      <w:sz w:val="20"/>
                      <w:szCs w:val="20"/>
                    </w:rPr>
                    <w:t>Term 2</w:t>
                  </w:r>
                </w:p>
              </w:tc>
              <w:tc>
                <w:tcPr>
                  <w:tcW w:w="3006" w:type="dxa"/>
                </w:tcPr>
                <w:p w14:paraId="1AACE397" w14:textId="77777777" w:rsidR="00C75FB5" w:rsidRPr="00C75FB5" w:rsidRDefault="00C75FB5" w:rsidP="00C75FB5">
                  <w:pPr>
                    <w:rPr>
                      <w:sz w:val="20"/>
                      <w:szCs w:val="20"/>
                    </w:rPr>
                  </w:pPr>
                  <w:r w:rsidRPr="00C75FB5">
                    <w:rPr>
                      <w:sz w:val="20"/>
                      <w:szCs w:val="20"/>
                    </w:rPr>
                    <w:t>Term 6</w:t>
                  </w:r>
                </w:p>
              </w:tc>
            </w:tr>
            <w:tr w:rsidR="00C75FB5" w:rsidRPr="00C75FB5" w14:paraId="44968BF4" w14:textId="77777777" w:rsidTr="00EE273E">
              <w:tc>
                <w:tcPr>
                  <w:tcW w:w="3005" w:type="dxa"/>
                </w:tcPr>
                <w:p w14:paraId="2B54242B" w14:textId="77777777" w:rsidR="00C75FB5" w:rsidRPr="00C75FB5" w:rsidRDefault="00C75FB5" w:rsidP="00C75FB5">
                  <w:pPr>
                    <w:rPr>
                      <w:sz w:val="20"/>
                      <w:szCs w:val="20"/>
                    </w:rPr>
                  </w:pPr>
                  <w:r w:rsidRPr="00C75FB5">
                    <w:rPr>
                      <w:sz w:val="20"/>
                      <w:szCs w:val="20"/>
                    </w:rPr>
                    <w:t>Reception</w:t>
                  </w:r>
                </w:p>
              </w:tc>
              <w:tc>
                <w:tcPr>
                  <w:tcW w:w="3005" w:type="dxa"/>
                </w:tcPr>
                <w:p w14:paraId="55FC50C6" w14:textId="57C96D53" w:rsidR="00C75FB5" w:rsidRPr="00C75FB5" w:rsidRDefault="00EE273E" w:rsidP="00C75FB5">
                  <w:pPr>
                    <w:rPr>
                      <w:sz w:val="20"/>
                      <w:szCs w:val="20"/>
                    </w:rPr>
                  </w:pPr>
                  <w:r>
                    <w:rPr>
                      <w:sz w:val="20"/>
                      <w:szCs w:val="20"/>
                    </w:rPr>
                    <w:t>60</w:t>
                  </w:r>
                  <w:r w:rsidR="00C75FB5" w:rsidRPr="00C75FB5">
                    <w:rPr>
                      <w:sz w:val="20"/>
                      <w:szCs w:val="20"/>
                    </w:rPr>
                    <w:t>%</w:t>
                  </w:r>
                </w:p>
              </w:tc>
              <w:tc>
                <w:tcPr>
                  <w:tcW w:w="3006" w:type="dxa"/>
                </w:tcPr>
                <w:p w14:paraId="4BB39CE3" w14:textId="77777777" w:rsidR="00C75FB5" w:rsidRPr="00C75FB5" w:rsidRDefault="00C75FB5" w:rsidP="00C75FB5">
                  <w:pPr>
                    <w:rPr>
                      <w:sz w:val="20"/>
                      <w:szCs w:val="20"/>
                    </w:rPr>
                  </w:pPr>
                  <w:r w:rsidRPr="00C75FB5">
                    <w:rPr>
                      <w:sz w:val="20"/>
                      <w:szCs w:val="20"/>
                    </w:rPr>
                    <w:t>67%</w:t>
                  </w:r>
                </w:p>
              </w:tc>
            </w:tr>
            <w:tr w:rsidR="00C75FB5" w:rsidRPr="00C75FB5" w14:paraId="03731C80" w14:textId="77777777" w:rsidTr="00EE273E">
              <w:tc>
                <w:tcPr>
                  <w:tcW w:w="3005" w:type="dxa"/>
                </w:tcPr>
                <w:p w14:paraId="5E83E129" w14:textId="77777777" w:rsidR="00C75FB5" w:rsidRPr="00C75FB5" w:rsidRDefault="00C75FB5" w:rsidP="00C75FB5">
                  <w:pPr>
                    <w:rPr>
                      <w:sz w:val="20"/>
                      <w:szCs w:val="20"/>
                    </w:rPr>
                  </w:pPr>
                  <w:r w:rsidRPr="00C75FB5">
                    <w:rPr>
                      <w:sz w:val="20"/>
                      <w:szCs w:val="20"/>
                    </w:rPr>
                    <w:t>Year 1</w:t>
                  </w:r>
                </w:p>
              </w:tc>
              <w:tc>
                <w:tcPr>
                  <w:tcW w:w="3005" w:type="dxa"/>
                </w:tcPr>
                <w:p w14:paraId="0461D3B7" w14:textId="77777777" w:rsidR="00C75FB5" w:rsidRPr="00C75FB5" w:rsidRDefault="00C75FB5" w:rsidP="00C75FB5">
                  <w:pPr>
                    <w:rPr>
                      <w:sz w:val="20"/>
                      <w:szCs w:val="20"/>
                    </w:rPr>
                  </w:pPr>
                  <w:r w:rsidRPr="00C75FB5">
                    <w:rPr>
                      <w:sz w:val="20"/>
                      <w:szCs w:val="20"/>
                    </w:rPr>
                    <w:t>14%</w:t>
                  </w:r>
                </w:p>
              </w:tc>
              <w:tc>
                <w:tcPr>
                  <w:tcW w:w="3006" w:type="dxa"/>
                </w:tcPr>
                <w:p w14:paraId="3803C396" w14:textId="77777777" w:rsidR="00C75FB5" w:rsidRPr="00C75FB5" w:rsidRDefault="00C75FB5" w:rsidP="00C75FB5">
                  <w:pPr>
                    <w:rPr>
                      <w:sz w:val="20"/>
                      <w:szCs w:val="20"/>
                    </w:rPr>
                  </w:pPr>
                  <w:r w:rsidRPr="00C75FB5">
                    <w:rPr>
                      <w:sz w:val="20"/>
                      <w:szCs w:val="20"/>
                    </w:rPr>
                    <w:t>43%</w:t>
                  </w:r>
                </w:p>
              </w:tc>
            </w:tr>
            <w:tr w:rsidR="00C75FB5" w:rsidRPr="00C75FB5" w14:paraId="34862EE7" w14:textId="77777777" w:rsidTr="00EE273E">
              <w:tc>
                <w:tcPr>
                  <w:tcW w:w="3005" w:type="dxa"/>
                </w:tcPr>
                <w:p w14:paraId="72190728" w14:textId="77777777" w:rsidR="00C75FB5" w:rsidRPr="00C75FB5" w:rsidRDefault="00C75FB5" w:rsidP="00C75FB5">
                  <w:pPr>
                    <w:rPr>
                      <w:sz w:val="20"/>
                      <w:szCs w:val="20"/>
                    </w:rPr>
                  </w:pPr>
                  <w:r w:rsidRPr="00C75FB5">
                    <w:rPr>
                      <w:sz w:val="20"/>
                      <w:szCs w:val="20"/>
                    </w:rPr>
                    <w:t>Year 2</w:t>
                  </w:r>
                </w:p>
              </w:tc>
              <w:tc>
                <w:tcPr>
                  <w:tcW w:w="3005" w:type="dxa"/>
                </w:tcPr>
                <w:p w14:paraId="45346D43" w14:textId="77777777" w:rsidR="00C75FB5" w:rsidRPr="00C75FB5" w:rsidRDefault="00C75FB5" w:rsidP="00C75FB5">
                  <w:pPr>
                    <w:rPr>
                      <w:sz w:val="20"/>
                      <w:szCs w:val="20"/>
                    </w:rPr>
                  </w:pPr>
                  <w:r w:rsidRPr="00C75FB5">
                    <w:rPr>
                      <w:sz w:val="20"/>
                      <w:szCs w:val="20"/>
                    </w:rPr>
                    <w:t>33%</w:t>
                  </w:r>
                </w:p>
              </w:tc>
              <w:tc>
                <w:tcPr>
                  <w:tcW w:w="3006" w:type="dxa"/>
                </w:tcPr>
                <w:p w14:paraId="07507431" w14:textId="77777777" w:rsidR="00C75FB5" w:rsidRPr="00C75FB5" w:rsidRDefault="00C75FB5" w:rsidP="00C75FB5">
                  <w:pPr>
                    <w:rPr>
                      <w:sz w:val="20"/>
                      <w:szCs w:val="20"/>
                    </w:rPr>
                  </w:pPr>
                  <w:r w:rsidRPr="00C75FB5">
                    <w:rPr>
                      <w:sz w:val="20"/>
                      <w:szCs w:val="20"/>
                    </w:rPr>
                    <w:t>41%</w:t>
                  </w:r>
                </w:p>
              </w:tc>
            </w:tr>
            <w:tr w:rsidR="00C75FB5" w:rsidRPr="00C75FB5" w14:paraId="122243D2" w14:textId="77777777" w:rsidTr="00EE273E">
              <w:tc>
                <w:tcPr>
                  <w:tcW w:w="3005" w:type="dxa"/>
                </w:tcPr>
                <w:p w14:paraId="1AC2291D" w14:textId="77777777" w:rsidR="00C75FB5" w:rsidRPr="00C75FB5" w:rsidRDefault="00C75FB5" w:rsidP="00C75FB5">
                  <w:pPr>
                    <w:rPr>
                      <w:sz w:val="20"/>
                      <w:szCs w:val="20"/>
                    </w:rPr>
                  </w:pPr>
                  <w:r w:rsidRPr="00C75FB5">
                    <w:rPr>
                      <w:sz w:val="20"/>
                      <w:szCs w:val="20"/>
                    </w:rPr>
                    <w:t>Year 3</w:t>
                  </w:r>
                </w:p>
              </w:tc>
              <w:tc>
                <w:tcPr>
                  <w:tcW w:w="3005" w:type="dxa"/>
                </w:tcPr>
                <w:p w14:paraId="25B0052B" w14:textId="77777777" w:rsidR="00C75FB5" w:rsidRPr="00C75FB5" w:rsidRDefault="00C75FB5" w:rsidP="00C75FB5">
                  <w:pPr>
                    <w:rPr>
                      <w:sz w:val="20"/>
                      <w:szCs w:val="20"/>
                    </w:rPr>
                  </w:pPr>
                  <w:r w:rsidRPr="00C75FB5">
                    <w:rPr>
                      <w:sz w:val="20"/>
                      <w:szCs w:val="20"/>
                    </w:rPr>
                    <w:t>23%</w:t>
                  </w:r>
                </w:p>
              </w:tc>
              <w:tc>
                <w:tcPr>
                  <w:tcW w:w="3006" w:type="dxa"/>
                </w:tcPr>
                <w:p w14:paraId="6CC30EF8" w14:textId="77777777" w:rsidR="00C75FB5" w:rsidRPr="00C75FB5" w:rsidRDefault="00C75FB5" w:rsidP="00C75FB5">
                  <w:pPr>
                    <w:rPr>
                      <w:sz w:val="20"/>
                      <w:szCs w:val="20"/>
                    </w:rPr>
                  </w:pPr>
                  <w:r w:rsidRPr="00C75FB5">
                    <w:rPr>
                      <w:sz w:val="20"/>
                      <w:szCs w:val="20"/>
                    </w:rPr>
                    <w:t>39%</w:t>
                  </w:r>
                </w:p>
              </w:tc>
            </w:tr>
            <w:tr w:rsidR="00C75FB5" w:rsidRPr="00C75FB5" w14:paraId="43C98B7E" w14:textId="77777777" w:rsidTr="00EE273E">
              <w:tc>
                <w:tcPr>
                  <w:tcW w:w="3005" w:type="dxa"/>
                </w:tcPr>
                <w:p w14:paraId="47908F5A" w14:textId="77777777" w:rsidR="00C75FB5" w:rsidRPr="00C75FB5" w:rsidRDefault="00C75FB5" w:rsidP="00C75FB5">
                  <w:pPr>
                    <w:rPr>
                      <w:sz w:val="20"/>
                      <w:szCs w:val="20"/>
                    </w:rPr>
                  </w:pPr>
                  <w:r w:rsidRPr="00C75FB5">
                    <w:rPr>
                      <w:sz w:val="20"/>
                      <w:szCs w:val="20"/>
                    </w:rPr>
                    <w:t>Year 4</w:t>
                  </w:r>
                </w:p>
              </w:tc>
              <w:tc>
                <w:tcPr>
                  <w:tcW w:w="3005" w:type="dxa"/>
                </w:tcPr>
                <w:p w14:paraId="0FD85527" w14:textId="77777777" w:rsidR="00C75FB5" w:rsidRPr="00C75FB5" w:rsidRDefault="00C75FB5" w:rsidP="00C75FB5">
                  <w:pPr>
                    <w:rPr>
                      <w:sz w:val="20"/>
                      <w:szCs w:val="20"/>
                    </w:rPr>
                  </w:pPr>
                  <w:r w:rsidRPr="00C75FB5">
                    <w:rPr>
                      <w:sz w:val="20"/>
                      <w:szCs w:val="20"/>
                    </w:rPr>
                    <w:t>27%</w:t>
                  </w:r>
                </w:p>
              </w:tc>
              <w:tc>
                <w:tcPr>
                  <w:tcW w:w="3006" w:type="dxa"/>
                </w:tcPr>
                <w:p w14:paraId="79476A65" w14:textId="77777777" w:rsidR="00C75FB5" w:rsidRPr="00C75FB5" w:rsidRDefault="00C75FB5" w:rsidP="00C75FB5">
                  <w:pPr>
                    <w:rPr>
                      <w:sz w:val="20"/>
                      <w:szCs w:val="20"/>
                    </w:rPr>
                  </w:pPr>
                  <w:r w:rsidRPr="00C75FB5">
                    <w:rPr>
                      <w:sz w:val="20"/>
                      <w:szCs w:val="20"/>
                    </w:rPr>
                    <w:t>31%</w:t>
                  </w:r>
                </w:p>
              </w:tc>
            </w:tr>
            <w:tr w:rsidR="00C75FB5" w:rsidRPr="00C75FB5" w14:paraId="596EDE90" w14:textId="77777777" w:rsidTr="00EE273E">
              <w:tc>
                <w:tcPr>
                  <w:tcW w:w="3005" w:type="dxa"/>
                </w:tcPr>
                <w:p w14:paraId="25F942B5" w14:textId="77777777" w:rsidR="00C75FB5" w:rsidRPr="00C75FB5" w:rsidRDefault="00C75FB5" w:rsidP="00C75FB5">
                  <w:pPr>
                    <w:rPr>
                      <w:sz w:val="20"/>
                      <w:szCs w:val="20"/>
                    </w:rPr>
                  </w:pPr>
                  <w:r w:rsidRPr="00C75FB5">
                    <w:rPr>
                      <w:sz w:val="20"/>
                      <w:szCs w:val="20"/>
                    </w:rPr>
                    <w:t>Year 5</w:t>
                  </w:r>
                </w:p>
              </w:tc>
              <w:tc>
                <w:tcPr>
                  <w:tcW w:w="3005" w:type="dxa"/>
                </w:tcPr>
                <w:p w14:paraId="6680DCBD" w14:textId="77777777" w:rsidR="00C75FB5" w:rsidRPr="00C75FB5" w:rsidRDefault="00C75FB5" w:rsidP="00C75FB5">
                  <w:pPr>
                    <w:rPr>
                      <w:sz w:val="20"/>
                      <w:szCs w:val="20"/>
                    </w:rPr>
                  </w:pPr>
                  <w:r w:rsidRPr="00C75FB5">
                    <w:rPr>
                      <w:sz w:val="20"/>
                      <w:szCs w:val="20"/>
                    </w:rPr>
                    <w:t>37%</w:t>
                  </w:r>
                </w:p>
              </w:tc>
              <w:tc>
                <w:tcPr>
                  <w:tcW w:w="3006" w:type="dxa"/>
                </w:tcPr>
                <w:p w14:paraId="78A12755" w14:textId="77777777" w:rsidR="00C75FB5" w:rsidRPr="00C75FB5" w:rsidRDefault="00C75FB5" w:rsidP="00C75FB5">
                  <w:pPr>
                    <w:rPr>
                      <w:sz w:val="20"/>
                      <w:szCs w:val="20"/>
                    </w:rPr>
                  </w:pPr>
                  <w:r w:rsidRPr="00C75FB5">
                    <w:rPr>
                      <w:sz w:val="20"/>
                      <w:szCs w:val="20"/>
                    </w:rPr>
                    <w:t>62%</w:t>
                  </w:r>
                </w:p>
              </w:tc>
            </w:tr>
            <w:tr w:rsidR="00C75FB5" w:rsidRPr="00C75FB5" w14:paraId="7E9562FA" w14:textId="77777777" w:rsidTr="00EE273E">
              <w:tc>
                <w:tcPr>
                  <w:tcW w:w="3005" w:type="dxa"/>
                </w:tcPr>
                <w:p w14:paraId="0D5D2FBB" w14:textId="77777777" w:rsidR="00C75FB5" w:rsidRPr="00C75FB5" w:rsidRDefault="00C75FB5" w:rsidP="00C75FB5">
                  <w:pPr>
                    <w:rPr>
                      <w:sz w:val="20"/>
                      <w:szCs w:val="20"/>
                    </w:rPr>
                  </w:pPr>
                  <w:r w:rsidRPr="00C75FB5">
                    <w:rPr>
                      <w:sz w:val="20"/>
                      <w:szCs w:val="20"/>
                    </w:rPr>
                    <w:t>Year 6</w:t>
                  </w:r>
                </w:p>
              </w:tc>
              <w:tc>
                <w:tcPr>
                  <w:tcW w:w="3005" w:type="dxa"/>
                </w:tcPr>
                <w:p w14:paraId="4AFCBE3F" w14:textId="77777777" w:rsidR="00C75FB5" w:rsidRPr="00C75FB5" w:rsidRDefault="00C75FB5" w:rsidP="00C75FB5">
                  <w:pPr>
                    <w:rPr>
                      <w:sz w:val="20"/>
                      <w:szCs w:val="20"/>
                    </w:rPr>
                  </w:pPr>
                  <w:r w:rsidRPr="00C75FB5">
                    <w:rPr>
                      <w:sz w:val="20"/>
                      <w:szCs w:val="20"/>
                    </w:rPr>
                    <w:t>46%</w:t>
                  </w:r>
                </w:p>
              </w:tc>
              <w:tc>
                <w:tcPr>
                  <w:tcW w:w="3006" w:type="dxa"/>
                </w:tcPr>
                <w:p w14:paraId="5D1B6242" w14:textId="77777777" w:rsidR="00C75FB5" w:rsidRPr="00C75FB5" w:rsidRDefault="00C75FB5" w:rsidP="00C75FB5">
                  <w:pPr>
                    <w:rPr>
                      <w:sz w:val="20"/>
                      <w:szCs w:val="20"/>
                    </w:rPr>
                  </w:pPr>
                  <w:r w:rsidRPr="00C75FB5">
                    <w:rPr>
                      <w:sz w:val="20"/>
                      <w:szCs w:val="20"/>
                    </w:rPr>
                    <w:t>73%</w:t>
                  </w:r>
                </w:p>
              </w:tc>
            </w:tr>
          </w:tbl>
          <w:p w14:paraId="44030B54" w14:textId="0930B86E" w:rsidR="00C75FB5" w:rsidRDefault="00C75FB5" w:rsidP="00C75FB5">
            <w:pPr>
              <w:rPr>
                <w:sz w:val="20"/>
                <w:szCs w:val="20"/>
              </w:rPr>
            </w:pPr>
          </w:p>
          <w:p w14:paraId="2D20178C" w14:textId="716AF064" w:rsidR="00EE273E" w:rsidRDefault="00EE273E" w:rsidP="00C75FB5">
            <w:pPr>
              <w:rPr>
                <w:sz w:val="20"/>
                <w:szCs w:val="20"/>
              </w:rPr>
            </w:pPr>
            <w:r>
              <w:rPr>
                <w:sz w:val="20"/>
                <w:szCs w:val="20"/>
              </w:rPr>
              <w:t>2024/25</w:t>
            </w:r>
          </w:p>
          <w:tbl>
            <w:tblPr>
              <w:tblStyle w:val="TableGrid"/>
              <w:tblW w:w="0" w:type="auto"/>
              <w:tblLook w:val="04A0" w:firstRow="1" w:lastRow="0" w:firstColumn="1" w:lastColumn="0" w:noHBand="0" w:noVBand="1"/>
            </w:tblPr>
            <w:tblGrid>
              <w:gridCol w:w="3005"/>
              <w:gridCol w:w="3005"/>
              <w:gridCol w:w="3006"/>
            </w:tblGrid>
            <w:tr w:rsidR="00EE273E" w:rsidRPr="00C75FB5" w14:paraId="2B421FDC" w14:textId="77777777" w:rsidTr="00220F8D">
              <w:tc>
                <w:tcPr>
                  <w:tcW w:w="3005" w:type="dxa"/>
                  <w:shd w:val="clear" w:color="auto" w:fill="auto"/>
                </w:tcPr>
                <w:p w14:paraId="2C75682C" w14:textId="77777777" w:rsidR="00EE273E" w:rsidRPr="00C75FB5" w:rsidRDefault="00EE273E" w:rsidP="00EE273E">
                  <w:pPr>
                    <w:rPr>
                      <w:sz w:val="20"/>
                      <w:szCs w:val="20"/>
                    </w:rPr>
                  </w:pPr>
                  <w:r w:rsidRPr="00C75FB5">
                    <w:rPr>
                      <w:sz w:val="20"/>
                      <w:szCs w:val="20"/>
                    </w:rPr>
                    <w:t>Writing at EXS +</w:t>
                  </w:r>
                </w:p>
              </w:tc>
              <w:tc>
                <w:tcPr>
                  <w:tcW w:w="3005" w:type="dxa"/>
                </w:tcPr>
                <w:p w14:paraId="2F2A219F" w14:textId="77777777" w:rsidR="00EE273E" w:rsidRPr="00C75FB5" w:rsidRDefault="00EE273E" w:rsidP="00EE273E">
                  <w:pPr>
                    <w:rPr>
                      <w:sz w:val="20"/>
                      <w:szCs w:val="20"/>
                    </w:rPr>
                  </w:pPr>
                  <w:r w:rsidRPr="00C75FB5">
                    <w:rPr>
                      <w:sz w:val="20"/>
                      <w:szCs w:val="20"/>
                    </w:rPr>
                    <w:t>Term 2</w:t>
                  </w:r>
                </w:p>
              </w:tc>
              <w:tc>
                <w:tcPr>
                  <w:tcW w:w="3006" w:type="dxa"/>
                </w:tcPr>
                <w:p w14:paraId="7E58AF18" w14:textId="77777777" w:rsidR="00EE273E" w:rsidRPr="00C75FB5" w:rsidRDefault="00EE273E" w:rsidP="00EE273E">
                  <w:pPr>
                    <w:rPr>
                      <w:sz w:val="20"/>
                      <w:szCs w:val="20"/>
                    </w:rPr>
                  </w:pPr>
                  <w:r w:rsidRPr="00C75FB5">
                    <w:rPr>
                      <w:sz w:val="20"/>
                      <w:szCs w:val="20"/>
                    </w:rPr>
                    <w:t>Term 6</w:t>
                  </w:r>
                </w:p>
              </w:tc>
            </w:tr>
            <w:tr w:rsidR="00EE273E" w:rsidRPr="00C75FB5" w14:paraId="7FF74C5D" w14:textId="77777777" w:rsidTr="00220F8D">
              <w:tc>
                <w:tcPr>
                  <w:tcW w:w="3005" w:type="dxa"/>
                  <w:shd w:val="clear" w:color="auto" w:fill="auto"/>
                </w:tcPr>
                <w:p w14:paraId="22CD0361" w14:textId="77777777" w:rsidR="00EE273E" w:rsidRPr="00C75FB5" w:rsidRDefault="00EE273E" w:rsidP="00EE273E">
                  <w:pPr>
                    <w:rPr>
                      <w:sz w:val="20"/>
                      <w:szCs w:val="20"/>
                    </w:rPr>
                  </w:pPr>
                  <w:r w:rsidRPr="00C75FB5">
                    <w:rPr>
                      <w:sz w:val="20"/>
                      <w:szCs w:val="20"/>
                    </w:rPr>
                    <w:t>Reception</w:t>
                  </w:r>
                </w:p>
              </w:tc>
              <w:tc>
                <w:tcPr>
                  <w:tcW w:w="3005" w:type="dxa"/>
                </w:tcPr>
                <w:p w14:paraId="2E076C84" w14:textId="77777777" w:rsidR="00EE273E" w:rsidRPr="00C75FB5" w:rsidRDefault="00EE273E" w:rsidP="00EE273E">
                  <w:pPr>
                    <w:rPr>
                      <w:sz w:val="20"/>
                      <w:szCs w:val="20"/>
                    </w:rPr>
                  </w:pPr>
                  <w:r w:rsidRPr="00C75FB5">
                    <w:rPr>
                      <w:sz w:val="20"/>
                      <w:szCs w:val="20"/>
                    </w:rPr>
                    <w:t>67%</w:t>
                  </w:r>
                </w:p>
              </w:tc>
              <w:tc>
                <w:tcPr>
                  <w:tcW w:w="3006" w:type="dxa"/>
                </w:tcPr>
                <w:p w14:paraId="6DDADA58" w14:textId="27B13D15" w:rsidR="00EE273E" w:rsidRPr="00C75FB5" w:rsidRDefault="00CE53DF" w:rsidP="00EE273E">
                  <w:pPr>
                    <w:rPr>
                      <w:sz w:val="20"/>
                      <w:szCs w:val="20"/>
                    </w:rPr>
                  </w:pPr>
                  <w:r>
                    <w:rPr>
                      <w:sz w:val="20"/>
                      <w:szCs w:val="20"/>
                    </w:rPr>
                    <w:t>55</w:t>
                  </w:r>
                  <w:r w:rsidR="00EE273E" w:rsidRPr="00C75FB5">
                    <w:rPr>
                      <w:sz w:val="20"/>
                      <w:szCs w:val="20"/>
                    </w:rPr>
                    <w:t>%</w:t>
                  </w:r>
                </w:p>
              </w:tc>
            </w:tr>
            <w:tr w:rsidR="00EE273E" w:rsidRPr="00C75FB5" w14:paraId="02BCC223" w14:textId="77777777" w:rsidTr="00220F8D">
              <w:tc>
                <w:tcPr>
                  <w:tcW w:w="3005" w:type="dxa"/>
                  <w:shd w:val="clear" w:color="auto" w:fill="auto"/>
                </w:tcPr>
                <w:p w14:paraId="4D39894A" w14:textId="77777777" w:rsidR="00EE273E" w:rsidRPr="00C75FB5" w:rsidRDefault="00EE273E" w:rsidP="00EE273E">
                  <w:pPr>
                    <w:rPr>
                      <w:sz w:val="20"/>
                      <w:szCs w:val="20"/>
                    </w:rPr>
                  </w:pPr>
                  <w:r w:rsidRPr="00C75FB5">
                    <w:rPr>
                      <w:sz w:val="20"/>
                      <w:szCs w:val="20"/>
                    </w:rPr>
                    <w:t>Year 1</w:t>
                  </w:r>
                </w:p>
              </w:tc>
              <w:tc>
                <w:tcPr>
                  <w:tcW w:w="3005" w:type="dxa"/>
                </w:tcPr>
                <w:p w14:paraId="3354BF50" w14:textId="6EC907A5" w:rsidR="00EE273E" w:rsidRPr="00C75FB5" w:rsidRDefault="00CE53DF" w:rsidP="00EE273E">
                  <w:pPr>
                    <w:rPr>
                      <w:sz w:val="20"/>
                      <w:szCs w:val="20"/>
                    </w:rPr>
                  </w:pPr>
                  <w:r>
                    <w:rPr>
                      <w:sz w:val="20"/>
                      <w:szCs w:val="20"/>
                    </w:rPr>
                    <w:t>60</w:t>
                  </w:r>
                  <w:r w:rsidR="00EE273E" w:rsidRPr="00C75FB5">
                    <w:rPr>
                      <w:sz w:val="20"/>
                      <w:szCs w:val="20"/>
                    </w:rPr>
                    <w:t>%</w:t>
                  </w:r>
                </w:p>
              </w:tc>
              <w:tc>
                <w:tcPr>
                  <w:tcW w:w="3006" w:type="dxa"/>
                </w:tcPr>
                <w:p w14:paraId="553C3B53" w14:textId="1E3AFB53" w:rsidR="00EE273E" w:rsidRPr="00C75FB5" w:rsidRDefault="00CE53DF" w:rsidP="00EE273E">
                  <w:pPr>
                    <w:rPr>
                      <w:sz w:val="20"/>
                      <w:szCs w:val="20"/>
                    </w:rPr>
                  </w:pPr>
                  <w:r>
                    <w:rPr>
                      <w:sz w:val="20"/>
                      <w:szCs w:val="20"/>
                    </w:rPr>
                    <w:t>60</w:t>
                  </w:r>
                  <w:r w:rsidR="00EE273E" w:rsidRPr="00C75FB5">
                    <w:rPr>
                      <w:sz w:val="20"/>
                      <w:szCs w:val="20"/>
                    </w:rPr>
                    <w:t>%</w:t>
                  </w:r>
                </w:p>
              </w:tc>
            </w:tr>
            <w:tr w:rsidR="00EE273E" w:rsidRPr="00C75FB5" w14:paraId="65AEA361" w14:textId="77777777" w:rsidTr="00220F8D">
              <w:tc>
                <w:tcPr>
                  <w:tcW w:w="3005" w:type="dxa"/>
                  <w:shd w:val="clear" w:color="auto" w:fill="auto"/>
                </w:tcPr>
                <w:p w14:paraId="1E706A2B" w14:textId="77777777" w:rsidR="00EE273E" w:rsidRPr="00C75FB5" w:rsidRDefault="00EE273E" w:rsidP="00EE273E">
                  <w:pPr>
                    <w:rPr>
                      <w:sz w:val="20"/>
                      <w:szCs w:val="20"/>
                    </w:rPr>
                  </w:pPr>
                  <w:r w:rsidRPr="00C75FB5">
                    <w:rPr>
                      <w:sz w:val="20"/>
                      <w:szCs w:val="20"/>
                    </w:rPr>
                    <w:t>Year 2</w:t>
                  </w:r>
                </w:p>
              </w:tc>
              <w:tc>
                <w:tcPr>
                  <w:tcW w:w="3005" w:type="dxa"/>
                </w:tcPr>
                <w:p w14:paraId="59A5C8F7" w14:textId="2A7CD511" w:rsidR="00EE273E" w:rsidRPr="00C75FB5" w:rsidRDefault="00775436" w:rsidP="00EE273E">
                  <w:pPr>
                    <w:rPr>
                      <w:sz w:val="20"/>
                      <w:szCs w:val="20"/>
                    </w:rPr>
                  </w:pPr>
                  <w:r>
                    <w:rPr>
                      <w:sz w:val="20"/>
                      <w:szCs w:val="20"/>
                    </w:rPr>
                    <w:t>71</w:t>
                  </w:r>
                  <w:r w:rsidR="00EE273E" w:rsidRPr="00C75FB5">
                    <w:rPr>
                      <w:sz w:val="20"/>
                      <w:szCs w:val="20"/>
                    </w:rPr>
                    <w:t>%</w:t>
                  </w:r>
                </w:p>
              </w:tc>
              <w:tc>
                <w:tcPr>
                  <w:tcW w:w="3006" w:type="dxa"/>
                </w:tcPr>
                <w:p w14:paraId="481B984D" w14:textId="4FBE5CC8" w:rsidR="00EE273E" w:rsidRPr="00C75FB5" w:rsidRDefault="00FE50C9" w:rsidP="00EE273E">
                  <w:pPr>
                    <w:rPr>
                      <w:sz w:val="20"/>
                      <w:szCs w:val="20"/>
                    </w:rPr>
                  </w:pPr>
                  <w:r>
                    <w:rPr>
                      <w:sz w:val="20"/>
                      <w:szCs w:val="20"/>
                    </w:rPr>
                    <w:t>87</w:t>
                  </w:r>
                  <w:r w:rsidR="00EE273E" w:rsidRPr="00C75FB5">
                    <w:rPr>
                      <w:sz w:val="20"/>
                      <w:szCs w:val="20"/>
                    </w:rPr>
                    <w:t>%</w:t>
                  </w:r>
                </w:p>
              </w:tc>
            </w:tr>
            <w:tr w:rsidR="00EE273E" w:rsidRPr="00C75FB5" w14:paraId="640CEB85" w14:textId="77777777" w:rsidTr="00220F8D">
              <w:tc>
                <w:tcPr>
                  <w:tcW w:w="3005" w:type="dxa"/>
                  <w:shd w:val="clear" w:color="auto" w:fill="auto"/>
                </w:tcPr>
                <w:p w14:paraId="77BE9F2B" w14:textId="77777777" w:rsidR="00EE273E" w:rsidRPr="00C75FB5" w:rsidRDefault="00EE273E" w:rsidP="00EE273E">
                  <w:pPr>
                    <w:rPr>
                      <w:sz w:val="20"/>
                      <w:szCs w:val="20"/>
                    </w:rPr>
                  </w:pPr>
                  <w:r w:rsidRPr="00C75FB5">
                    <w:rPr>
                      <w:sz w:val="20"/>
                      <w:szCs w:val="20"/>
                    </w:rPr>
                    <w:t>Year 3</w:t>
                  </w:r>
                </w:p>
              </w:tc>
              <w:tc>
                <w:tcPr>
                  <w:tcW w:w="3005" w:type="dxa"/>
                </w:tcPr>
                <w:p w14:paraId="66ED3A24" w14:textId="6C194907" w:rsidR="00EE273E" w:rsidRPr="00C75FB5" w:rsidRDefault="00CF1657" w:rsidP="00EE273E">
                  <w:pPr>
                    <w:rPr>
                      <w:sz w:val="20"/>
                      <w:szCs w:val="20"/>
                    </w:rPr>
                  </w:pPr>
                  <w:r>
                    <w:rPr>
                      <w:sz w:val="20"/>
                      <w:szCs w:val="20"/>
                    </w:rPr>
                    <w:t>67</w:t>
                  </w:r>
                  <w:r w:rsidR="00EE273E" w:rsidRPr="00C75FB5">
                    <w:rPr>
                      <w:sz w:val="20"/>
                      <w:szCs w:val="20"/>
                    </w:rPr>
                    <w:t>%</w:t>
                  </w:r>
                </w:p>
              </w:tc>
              <w:tc>
                <w:tcPr>
                  <w:tcW w:w="3006" w:type="dxa"/>
                </w:tcPr>
                <w:p w14:paraId="35DC6B4B" w14:textId="2284BBD3" w:rsidR="00EE273E" w:rsidRPr="00C75FB5" w:rsidRDefault="001B05D0" w:rsidP="00EE273E">
                  <w:pPr>
                    <w:rPr>
                      <w:sz w:val="20"/>
                      <w:szCs w:val="20"/>
                    </w:rPr>
                  </w:pPr>
                  <w:r>
                    <w:rPr>
                      <w:sz w:val="20"/>
                      <w:szCs w:val="20"/>
                    </w:rPr>
                    <w:t>69</w:t>
                  </w:r>
                  <w:r w:rsidR="00EE273E" w:rsidRPr="00C75FB5">
                    <w:rPr>
                      <w:sz w:val="20"/>
                      <w:szCs w:val="20"/>
                    </w:rPr>
                    <w:t>%</w:t>
                  </w:r>
                </w:p>
              </w:tc>
            </w:tr>
            <w:tr w:rsidR="00EE273E" w:rsidRPr="00C75FB5" w14:paraId="3D1571A2" w14:textId="77777777" w:rsidTr="00220F8D">
              <w:tc>
                <w:tcPr>
                  <w:tcW w:w="3005" w:type="dxa"/>
                  <w:shd w:val="clear" w:color="auto" w:fill="auto"/>
                </w:tcPr>
                <w:p w14:paraId="5EB42DE6" w14:textId="77777777" w:rsidR="00EE273E" w:rsidRPr="00C75FB5" w:rsidRDefault="00EE273E" w:rsidP="00EE273E">
                  <w:pPr>
                    <w:rPr>
                      <w:sz w:val="20"/>
                      <w:szCs w:val="20"/>
                    </w:rPr>
                  </w:pPr>
                  <w:r w:rsidRPr="00C75FB5">
                    <w:rPr>
                      <w:sz w:val="20"/>
                      <w:szCs w:val="20"/>
                    </w:rPr>
                    <w:t>Year 4</w:t>
                  </w:r>
                </w:p>
              </w:tc>
              <w:tc>
                <w:tcPr>
                  <w:tcW w:w="3005" w:type="dxa"/>
                </w:tcPr>
                <w:p w14:paraId="4151AF90" w14:textId="7D1AC024" w:rsidR="00EE273E" w:rsidRPr="00C75FB5" w:rsidRDefault="007B4E6E" w:rsidP="00EE273E">
                  <w:pPr>
                    <w:rPr>
                      <w:sz w:val="20"/>
                      <w:szCs w:val="20"/>
                    </w:rPr>
                  </w:pPr>
                  <w:r>
                    <w:rPr>
                      <w:sz w:val="20"/>
                      <w:szCs w:val="20"/>
                    </w:rPr>
                    <w:t>62</w:t>
                  </w:r>
                  <w:r w:rsidR="00EE273E" w:rsidRPr="00C75FB5">
                    <w:rPr>
                      <w:sz w:val="20"/>
                      <w:szCs w:val="20"/>
                    </w:rPr>
                    <w:t>%</w:t>
                  </w:r>
                </w:p>
              </w:tc>
              <w:tc>
                <w:tcPr>
                  <w:tcW w:w="3006" w:type="dxa"/>
                </w:tcPr>
                <w:p w14:paraId="75C90D70" w14:textId="5AE1FB36" w:rsidR="00EE273E" w:rsidRPr="00C75FB5" w:rsidRDefault="00B25208" w:rsidP="00EE273E">
                  <w:pPr>
                    <w:rPr>
                      <w:sz w:val="20"/>
                      <w:szCs w:val="20"/>
                    </w:rPr>
                  </w:pPr>
                  <w:r>
                    <w:rPr>
                      <w:sz w:val="20"/>
                      <w:szCs w:val="20"/>
                    </w:rPr>
                    <w:t>57</w:t>
                  </w:r>
                  <w:r w:rsidR="00EE273E" w:rsidRPr="00C75FB5">
                    <w:rPr>
                      <w:sz w:val="20"/>
                      <w:szCs w:val="20"/>
                    </w:rPr>
                    <w:t>%</w:t>
                  </w:r>
                </w:p>
              </w:tc>
            </w:tr>
            <w:tr w:rsidR="00EE273E" w:rsidRPr="00C75FB5" w14:paraId="1CEDE6EA" w14:textId="77777777" w:rsidTr="00220F8D">
              <w:tc>
                <w:tcPr>
                  <w:tcW w:w="3005" w:type="dxa"/>
                  <w:shd w:val="clear" w:color="auto" w:fill="auto"/>
                </w:tcPr>
                <w:p w14:paraId="7AB515B6" w14:textId="77777777" w:rsidR="00EE273E" w:rsidRPr="00C75FB5" w:rsidRDefault="00EE273E" w:rsidP="00EE273E">
                  <w:pPr>
                    <w:rPr>
                      <w:sz w:val="20"/>
                      <w:szCs w:val="20"/>
                    </w:rPr>
                  </w:pPr>
                  <w:r w:rsidRPr="00C75FB5">
                    <w:rPr>
                      <w:sz w:val="20"/>
                      <w:szCs w:val="20"/>
                    </w:rPr>
                    <w:t>Year 5</w:t>
                  </w:r>
                </w:p>
              </w:tc>
              <w:tc>
                <w:tcPr>
                  <w:tcW w:w="3005" w:type="dxa"/>
                </w:tcPr>
                <w:p w14:paraId="100EDA5C" w14:textId="3D75351C" w:rsidR="00EE273E" w:rsidRPr="00C75FB5" w:rsidRDefault="00816B52" w:rsidP="00EE273E">
                  <w:pPr>
                    <w:rPr>
                      <w:sz w:val="20"/>
                      <w:szCs w:val="20"/>
                    </w:rPr>
                  </w:pPr>
                  <w:r>
                    <w:rPr>
                      <w:sz w:val="20"/>
                      <w:szCs w:val="20"/>
                    </w:rPr>
                    <w:t>55</w:t>
                  </w:r>
                  <w:r w:rsidR="00EE273E" w:rsidRPr="00C75FB5">
                    <w:rPr>
                      <w:sz w:val="20"/>
                      <w:szCs w:val="20"/>
                    </w:rPr>
                    <w:t>%</w:t>
                  </w:r>
                </w:p>
              </w:tc>
              <w:tc>
                <w:tcPr>
                  <w:tcW w:w="3006" w:type="dxa"/>
                </w:tcPr>
                <w:p w14:paraId="24DBBCFC" w14:textId="31132E01" w:rsidR="00EE273E" w:rsidRPr="00C75FB5" w:rsidRDefault="00816B52" w:rsidP="00EE273E">
                  <w:pPr>
                    <w:rPr>
                      <w:sz w:val="20"/>
                      <w:szCs w:val="20"/>
                    </w:rPr>
                  </w:pPr>
                  <w:r>
                    <w:rPr>
                      <w:sz w:val="20"/>
                      <w:szCs w:val="20"/>
                    </w:rPr>
                    <w:t>64</w:t>
                  </w:r>
                  <w:r w:rsidR="00EE273E" w:rsidRPr="00C75FB5">
                    <w:rPr>
                      <w:sz w:val="20"/>
                      <w:szCs w:val="20"/>
                    </w:rPr>
                    <w:t>%</w:t>
                  </w:r>
                </w:p>
              </w:tc>
            </w:tr>
            <w:tr w:rsidR="00EE273E" w:rsidRPr="00C75FB5" w14:paraId="429AEA58" w14:textId="77777777" w:rsidTr="00220F8D">
              <w:tc>
                <w:tcPr>
                  <w:tcW w:w="3005" w:type="dxa"/>
                  <w:shd w:val="clear" w:color="auto" w:fill="auto"/>
                </w:tcPr>
                <w:p w14:paraId="6DC070E7" w14:textId="77777777" w:rsidR="00EE273E" w:rsidRPr="00C75FB5" w:rsidRDefault="00EE273E" w:rsidP="00EE273E">
                  <w:pPr>
                    <w:rPr>
                      <w:sz w:val="20"/>
                      <w:szCs w:val="20"/>
                    </w:rPr>
                  </w:pPr>
                  <w:r w:rsidRPr="00C75FB5">
                    <w:rPr>
                      <w:sz w:val="20"/>
                      <w:szCs w:val="20"/>
                    </w:rPr>
                    <w:t>Year 6</w:t>
                  </w:r>
                </w:p>
              </w:tc>
              <w:tc>
                <w:tcPr>
                  <w:tcW w:w="3005" w:type="dxa"/>
                </w:tcPr>
                <w:p w14:paraId="0AB83C37" w14:textId="1C9A59D1" w:rsidR="00EE273E" w:rsidRPr="00C75FB5" w:rsidRDefault="00170D0B" w:rsidP="00EE273E">
                  <w:pPr>
                    <w:rPr>
                      <w:sz w:val="20"/>
                      <w:szCs w:val="20"/>
                    </w:rPr>
                  </w:pPr>
                  <w:r w:rsidRPr="00170D0B">
                    <w:rPr>
                      <w:sz w:val="20"/>
                      <w:szCs w:val="20"/>
                    </w:rPr>
                    <w:t>60</w:t>
                  </w:r>
                  <w:r w:rsidR="00EE273E" w:rsidRPr="00C75FB5">
                    <w:rPr>
                      <w:sz w:val="20"/>
                      <w:szCs w:val="20"/>
                    </w:rPr>
                    <w:t>%</w:t>
                  </w:r>
                </w:p>
              </w:tc>
              <w:tc>
                <w:tcPr>
                  <w:tcW w:w="3006" w:type="dxa"/>
                </w:tcPr>
                <w:p w14:paraId="58EACBD7" w14:textId="763AE1F5" w:rsidR="00EE273E" w:rsidRPr="00C75FB5" w:rsidRDefault="00180225" w:rsidP="00EE273E">
                  <w:pPr>
                    <w:rPr>
                      <w:sz w:val="20"/>
                      <w:szCs w:val="20"/>
                    </w:rPr>
                  </w:pPr>
                  <w:r w:rsidRPr="00180225">
                    <w:rPr>
                      <w:sz w:val="20"/>
                      <w:szCs w:val="20"/>
                    </w:rPr>
                    <w:t>60</w:t>
                  </w:r>
                  <w:r w:rsidR="00EE273E" w:rsidRPr="00C75FB5">
                    <w:rPr>
                      <w:sz w:val="20"/>
                      <w:szCs w:val="20"/>
                    </w:rPr>
                    <w:t>%</w:t>
                  </w:r>
                </w:p>
              </w:tc>
            </w:tr>
          </w:tbl>
          <w:p w14:paraId="2E953094" w14:textId="77777777" w:rsidR="00EE273E" w:rsidRDefault="00EE273E" w:rsidP="00C75FB5">
            <w:pPr>
              <w:rPr>
                <w:sz w:val="20"/>
                <w:szCs w:val="20"/>
              </w:rPr>
            </w:pPr>
          </w:p>
          <w:p w14:paraId="211F5C71" w14:textId="6B50E505" w:rsidR="00BF72DB" w:rsidRPr="00C75FB5" w:rsidRDefault="00EE273E" w:rsidP="00C75FB5">
            <w:pPr>
              <w:rPr>
                <w:sz w:val="20"/>
                <w:szCs w:val="20"/>
              </w:rPr>
            </w:pPr>
            <w:r>
              <w:rPr>
                <w:sz w:val="20"/>
                <w:szCs w:val="20"/>
              </w:rPr>
              <w:t>2023/24</w:t>
            </w:r>
          </w:p>
          <w:tbl>
            <w:tblPr>
              <w:tblStyle w:val="TableGrid"/>
              <w:tblW w:w="0" w:type="auto"/>
              <w:tblLook w:val="04A0" w:firstRow="1" w:lastRow="0" w:firstColumn="1" w:lastColumn="0" w:noHBand="0" w:noVBand="1"/>
            </w:tblPr>
            <w:tblGrid>
              <w:gridCol w:w="3005"/>
              <w:gridCol w:w="3005"/>
              <w:gridCol w:w="3006"/>
            </w:tblGrid>
            <w:tr w:rsidR="00C75FB5" w:rsidRPr="00C75FB5" w14:paraId="21FAFEC2" w14:textId="77777777" w:rsidTr="00EE273E">
              <w:tc>
                <w:tcPr>
                  <w:tcW w:w="3005" w:type="dxa"/>
                </w:tcPr>
                <w:p w14:paraId="43D66EC1" w14:textId="77777777" w:rsidR="00C75FB5" w:rsidRPr="00C75FB5" w:rsidRDefault="00C75FB5" w:rsidP="00C75FB5">
                  <w:pPr>
                    <w:rPr>
                      <w:sz w:val="20"/>
                      <w:szCs w:val="20"/>
                    </w:rPr>
                  </w:pPr>
                  <w:r w:rsidRPr="00C75FB5">
                    <w:rPr>
                      <w:sz w:val="20"/>
                      <w:szCs w:val="20"/>
                    </w:rPr>
                    <w:t>Maths at EXS+</w:t>
                  </w:r>
                </w:p>
              </w:tc>
              <w:tc>
                <w:tcPr>
                  <w:tcW w:w="3005" w:type="dxa"/>
                </w:tcPr>
                <w:p w14:paraId="1463C8C5" w14:textId="77777777" w:rsidR="00C75FB5" w:rsidRPr="00C75FB5" w:rsidRDefault="00C75FB5" w:rsidP="00C75FB5">
                  <w:pPr>
                    <w:rPr>
                      <w:sz w:val="20"/>
                      <w:szCs w:val="20"/>
                    </w:rPr>
                  </w:pPr>
                  <w:r w:rsidRPr="00C75FB5">
                    <w:rPr>
                      <w:sz w:val="20"/>
                      <w:szCs w:val="20"/>
                    </w:rPr>
                    <w:t>Term 2</w:t>
                  </w:r>
                </w:p>
              </w:tc>
              <w:tc>
                <w:tcPr>
                  <w:tcW w:w="3006" w:type="dxa"/>
                </w:tcPr>
                <w:p w14:paraId="5319DB32" w14:textId="77777777" w:rsidR="00C75FB5" w:rsidRPr="00C75FB5" w:rsidRDefault="00C75FB5" w:rsidP="00C75FB5">
                  <w:pPr>
                    <w:rPr>
                      <w:sz w:val="20"/>
                      <w:szCs w:val="20"/>
                    </w:rPr>
                  </w:pPr>
                  <w:r w:rsidRPr="00C75FB5">
                    <w:rPr>
                      <w:sz w:val="20"/>
                      <w:szCs w:val="20"/>
                    </w:rPr>
                    <w:t>Term 6</w:t>
                  </w:r>
                </w:p>
              </w:tc>
            </w:tr>
            <w:tr w:rsidR="00C75FB5" w:rsidRPr="00C75FB5" w14:paraId="7EE6FD7B" w14:textId="77777777" w:rsidTr="00EE273E">
              <w:tc>
                <w:tcPr>
                  <w:tcW w:w="3005" w:type="dxa"/>
                </w:tcPr>
                <w:p w14:paraId="350C1A0A" w14:textId="77777777" w:rsidR="00C75FB5" w:rsidRPr="00C75FB5" w:rsidRDefault="00C75FB5" w:rsidP="00C75FB5">
                  <w:pPr>
                    <w:rPr>
                      <w:sz w:val="20"/>
                      <w:szCs w:val="20"/>
                    </w:rPr>
                  </w:pPr>
                  <w:r w:rsidRPr="00C75FB5">
                    <w:rPr>
                      <w:sz w:val="20"/>
                      <w:szCs w:val="20"/>
                    </w:rPr>
                    <w:t>Reception</w:t>
                  </w:r>
                </w:p>
              </w:tc>
              <w:tc>
                <w:tcPr>
                  <w:tcW w:w="3005" w:type="dxa"/>
                </w:tcPr>
                <w:p w14:paraId="2C4FC900" w14:textId="77777777" w:rsidR="00C75FB5" w:rsidRPr="00C75FB5" w:rsidRDefault="00C75FB5" w:rsidP="00C75FB5">
                  <w:pPr>
                    <w:rPr>
                      <w:sz w:val="20"/>
                      <w:szCs w:val="20"/>
                    </w:rPr>
                  </w:pPr>
                  <w:r w:rsidRPr="00C75FB5">
                    <w:rPr>
                      <w:sz w:val="20"/>
                      <w:szCs w:val="20"/>
                    </w:rPr>
                    <w:t>67%</w:t>
                  </w:r>
                </w:p>
              </w:tc>
              <w:tc>
                <w:tcPr>
                  <w:tcW w:w="3006" w:type="dxa"/>
                </w:tcPr>
                <w:p w14:paraId="0BDED6E6" w14:textId="77777777" w:rsidR="00C75FB5" w:rsidRPr="00C75FB5" w:rsidRDefault="00C75FB5" w:rsidP="00C75FB5">
                  <w:pPr>
                    <w:rPr>
                      <w:sz w:val="20"/>
                      <w:szCs w:val="20"/>
                    </w:rPr>
                  </w:pPr>
                  <w:r w:rsidRPr="00C75FB5">
                    <w:rPr>
                      <w:sz w:val="20"/>
                      <w:szCs w:val="20"/>
                    </w:rPr>
                    <w:t>67%</w:t>
                  </w:r>
                </w:p>
              </w:tc>
            </w:tr>
            <w:tr w:rsidR="00C75FB5" w:rsidRPr="00C75FB5" w14:paraId="0769BBBB" w14:textId="77777777" w:rsidTr="00EE273E">
              <w:tc>
                <w:tcPr>
                  <w:tcW w:w="3005" w:type="dxa"/>
                </w:tcPr>
                <w:p w14:paraId="7E976645" w14:textId="77777777" w:rsidR="00C75FB5" w:rsidRPr="00C75FB5" w:rsidRDefault="00C75FB5" w:rsidP="00C75FB5">
                  <w:pPr>
                    <w:rPr>
                      <w:sz w:val="20"/>
                      <w:szCs w:val="20"/>
                    </w:rPr>
                  </w:pPr>
                  <w:r w:rsidRPr="00C75FB5">
                    <w:rPr>
                      <w:sz w:val="20"/>
                      <w:szCs w:val="20"/>
                    </w:rPr>
                    <w:lastRenderedPageBreak/>
                    <w:t>Year 1</w:t>
                  </w:r>
                </w:p>
              </w:tc>
              <w:tc>
                <w:tcPr>
                  <w:tcW w:w="3005" w:type="dxa"/>
                </w:tcPr>
                <w:p w14:paraId="113B5862" w14:textId="77777777" w:rsidR="00C75FB5" w:rsidRPr="00C75FB5" w:rsidRDefault="00C75FB5" w:rsidP="00C75FB5">
                  <w:pPr>
                    <w:rPr>
                      <w:sz w:val="20"/>
                      <w:szCs w:val="20"/>
                    </w:rPr>
                  </w:pPr>
                  <w:r w:rsidRPr="00C75FB5">
                    <w:rPr>
                      <w:sz w:val="20"/>
                      <w:szCs w:val="20"/>
                    </w:rPr>
                    <w:t>71%</w:t>
                  </w:r>
                </w:p>
              </w:tc>
              <w:tc>
                <w:tcPr>
                  <w:tcW w:w="3006" w:type="dxa"/>
                </w:tcPr>
                <w:p w14:paraId="2CBA700F" w14:textId="77777777" w:rsidR="00C75FB5" w:rsidRPr="00C75FB5" w:rsidRDefault="00C75FB5" w:rsidP="00C75FB5">
                  <w:pPr>
                    <w:rPr>
                      <w:sz w:val="20"/>
                      <w:szCs w:val="20"/>
                    </w:rPr>
                  </w:pPr>
                  <w:r w:rsidRPr="00C75FB5">
                    <w:rPr>
                      <w:sz w:val="20"/>
                      <w:szCs w:val="20"/>
                    </w:rPr>
                    <w:t>100%</w:t>
                  </w:r>
                </w:p>
              </w:tc>
            </w:tr>
            <w:tr w:rsidR="00C75FB5" w:rsidRPr="00C75FB5" w14:paraId="4C362453" w14:textId="77777777" w:rsidTr="00EE273E">
              <w:tc>
                <w:tcPr>
                  <w:tcW w:w="3005" w:type="dxa"/>
                </w:tcPr>
                <w:p w14:paraId="7E53A4F6" w14:textId="77777777" w:rsidR="00C75FB5" w:rsidRPr="00C75FB5" w:rsidRDefault="00C75FB5" w:rsidP="00C75FB5">
                  <w:pPr>
                    <w:rPr>
                      <w:sz w:val="20"/>
                      <w:szCs w:val="20"/>
                    </w:rPr>
                  </w:pPr>
                  <w:r w:rsidRPr="00C75FB5">
                    <w:rPr>
                      <w:sz w:val="20"/>
                      <w:szCs w:val="20"/>
                    </w:rPr>
                    <w:t>Year 2</w:t>
                  </w:r>
                </w:p>
              </w:tc>
              <w:tc>
                <w:tcPr>
                  <w:tcW w:w="3005" w:type="dxa"/>
                </w:tcPr>
                <w:p w14:paraId="69EC5BC3" w14:textId="77777777" w:rsidR="00C75FB5" w:rsidRPr="00C75FB5" w:rsidRDefault="00C75FB5" w:rsidP="00C75FB5">
                  <w:pPr>
                    <w:rPr>
                      <w:sz w:val="20"/>
                      <w:szCs w:val="20"/>
                    </w:rPr>
                  </w:pPr>
                  <w:r w:rsidRPr="00C75FB5">
                    <w:rPr>
                      <w:sz w:val="20"/>
                      <w:szCs w:val="20"/>
                    </w:rPr>
                    <w:t>50%</w:t>
                  </w:r>
                </w:p>
              </w:tc>
              <w:tc>
                <w:tcPr>
                  <w:tcW w:w="3006" w:type="dxa"/>
                </w:tcPr>
                <w:p w14:paraId="2B894559" w14:textId="77777777" w:rsidR="00C75FB5" w:rsidRPr="00C75FB5" w:rsidRDefault="00C75FB5" w:rsidP="00C75FB5">
                  <w:pPr>
                    <w:rPr>
                      <w:sz w:val="20"/>
                      <w:szCs w:val="20"/>
                    </w:rPr>
                  </w:pPr>
                  <w:r w:rsidRPr="00C75FB5">
                    <w:rPr>
                      <w:sz w:val="20"/>
                      <w:szCs w:val="20"/>
                    </w:rPr>
                    <w:t>58%</w:t>
                  </w:r>
                </w:p>
              </w:tc>
            </w:tr>
            <w:tr w:rsidR="00C75FB5" w:rsidRPr="00C75FB5" w14:paraId="1074528F" w14:textId="77777777" w:rsidTr="00EE273E">
              <w:tc>
                <w:tcPr>
                  <w:tcW w:w="3005" w:type="dxa"/>
                </w:tcPr>
                <w:p w14:paraId="541C5872" w14:textId="77777777" w:rsidR="00C75FB5" w:rsidRPr="00C75FB5" w:rsidRDefault="00C75FB5" w:rsidP="00C75FB5">
                  <w:pPr>
                    <w:rPr>
                      <w:sz w:val="20"/>
                      <w:szCs w:val="20"/>
                    </w:rPr>
                  </w:pPr>
                  <w:r w:rsidRPr="00C75FB5">
                    <w:rPr>
                      <w:sz w:val="20"/>
                      <w:szCs w:val="20"/>
                    </w:rPr>
                    <w:t>Year 3</w:t>
                  </w:r>
                </w:p>
              </w:tc>
              <w:tc>
                <w:tcPr>
                  <w:tcW w:w="3005" w:type="dxa"/>
                </w:tcPr>
                <w:p w14:paraId="5E79F484" w14:textId="77777777" w:rsidR="00C75FB5" w:rsidRPr="00C75FB5" w:rsidRDefault="00C75FB5" w:rsidP="00C75FB5">
                  <w:pPr>
                    <w:rPr>
                      <w:sz w:val="20"/>
                      <w:szCs w:val="20"/>
                    </w:rPr>
                  </w:pPr>
                  <w:r w:rsidRPr="00C75FB5">
                    <w:rPr>
                      <w:sz w:val="20"/>
                      <w:szCs w:val="20"/>
                    </w:rPr>
                    <w:t>36%</w:t>
                  </w:r>
                </w:p>
              </w:tc>
              <w:tc>
                <w:tcPr>
                  <w:tcW w:w="3006" w:type="dxa"/>
                </w:tcPr>
                <w:p w14:paraId="07A64366" w14:textId="77777777" w:rsidR="00C75FB5" w:rsidRPr="00C75FB5" w:rsidRDefault="00C75FB5" w:rsidP="00C75FB5">
                  <w:pPr>
                    <w:rPr>
                      <w:sz w:val="20"/>
                      <w:szCs w:val="20"/>
                    </w:rPr>
                  </w:pPr>
                  <w:r w:rsidRPr="00C75FB5">
                    <w:rPr>
                      <w:sz w:val="20"/>
                      <w:szCs w:val="20"/>
                    </w:rPr>
                    <w:t>50%</w:t>
                  </w:r>
                </w:p>
              </w:tc>
            </w:tr>
            <w:tr w:rsidR="00C75FB5" w:rsidRPr="00C75FB5" w14:paraId="7BBD48EE" w14:textId="77777777" w:rsidTr="00EE273E">
              <w:tc>
                <w:tcPr>
                  <w:tcW w:w="3005" w:type="dxa"/>
                </w:tcPr>
                <w:p w14:paraId="598FFBC2" w14:textId="77777777" w:rsidR="00C75FB5" w:rsidRPr="00C75FB5" w:rsidRDefault="00C75FB5" w:rsidP="00C75FB5">
                  <w:pPr>
                    <w:rPr>
                      <w:sz w:val="20"/>
                      <w:szCs w:val="20"/>
                    </w:rPr>
                  </w:pPr>
                  <w:r w:rsidRPr="00C75FB5">
                    <w:rPr>
                      <w:sz w:val="20"/>
                      <w:szCs w:val="20"/>
                    </w:rPr>
                    <w:t>Year 4</w:t>
                  </w:r>
                </w:p>
              </w:tc>
              <w:tc>
                <w:tcPr>
                  <w:tcW w:w="3005" w:type="dxa"/>
                </w:tcPr>
                <w:p w14:paraId="03BA2A15" w14:textId="77777777" w:rsidR="00C75FB5" w:rsidRPr="00C75FB5" w:rsidRDefault="00C75FB5" w:rsidP="00C75FB5">
                  <w:pPr>
                    <w:rPr>
                      <w:sz w:val="20"/>
                      <w:szCs w:val="20"/>
                    </w:rPr>
                  </w:pPr>
                  <w:r w:rsidRPr="00C75FB5">
                    <w:rPr>
                      <w:sz w:val="20"/>
                      <w:szCs w:val="20"/>
                    </w:rPr>
                    <w:t>45%</w:t>
                  </w:r>
                </w:p>
              </w:tc>
              <w:tc>
                <w:tcPr>
                  <w:tcW w:w="3006" w:type="dxa"/>
                </w:tcPr>
                <w:p w14:paraId="17ED0AA0" w14:textId="77777777" w:rsidR="00C75FB5" w:rsidRPr="00C75FB5" w:rsidRDefault="00C75FB5" w:rsidP="00C75FB5">
                  <w:pPr>
                    <w:rPr>
                      <w:sz w:val="20"/>
                      <w:szCs w:val="20"/>
                    </w:rPr>
                  </w:pPr>
                  <w:r w:rsidRPr="00C75FB5">
                    <w:rPr>
                      <w:sz w:val="20"/>
                      <w:szCs w:val="20"/>
                    </w:rPr>
                    <w:t>45%</w:t>
                  </w:r>
                </w:p>
              </w:tc>
            </w:tr>
            <w:tr w:rsidR="00C75FB5" w:rsidRPr="00C75FB5" w14:paraId="2184CB7A" w14:textId="77777777" w:rsidTr="00EE273E">
              <w:tc>
                <w:tcPr>
                  <w:tcW w:w="3005" w:type="dxa"/>
                </w:tcPr>
                <w:p w14:paraId="27A3C421" w14:textId="77777777" w:rsidR="00C75FB5" w:rsidRPr="00C75FB5" w:rsidRDefault="00C75FB5" w:rsidP="00C75FB5">
                  <w:pPr>
                    <w:rPr>
                      <w:sz w:val="20"/>
                      <w:szCs w:val="20"/>
                    </w:rPr>
                  </w:pPr>
                  <w:r w:rsidRPr="00C75FB5">
                    <w:rPr>
                      <w:sz w:val="20"/>
                      <w:szCs w:val="20"/>
                    </w:rPr>
                    <w:t>Year 5</w:t>
                  </w:r>
                </w:p>
              </w:tc>
              <w:tc>
                <w:tcPr>
                  <w:tcW w:w="3005" w:type="dxa"/>
                </w:tcPr>
                <w:p w14:paraId="50A7EE98" w14:textId="77777777" w:rsidR="00C75FB5" w:rsidRPr="00C75FB5" w:rsidRDefault="00C75FB5" w:rsidP="00C75FB5">
                  <w:pPr>
                    <w:rPr>
                      <w:sz w:val="20"/>
                      <w:szCs w:val="20"/>
                    </w:rPr>
                  </w:pPr>
                  <w:r w:rsidRPr="00C75FB5">
                    <w:rPr>
                      <w:sz w:val="20"/>
                      <w:szCs w:val="20"/>
                    </w:rPr>
                    <w:t>25%</w:t>
                  </w:r>
                </w:p>
              </w:tc>
              <w:tc>
                <w:tcPr>
                  <w:tcW w:w="3006" w:type="dxa"/>
                </w:tcPr>
                <w:p w14:paraId="5579176E" w14:textId="77777777" w:rsidR="00C75FB5" w:rsidRPr="00C75FB5" w:rsidRDefault="00C75FB5" w:rsidP="00C75FB5">
                  <w:pPr>
                    <w:rPr>
                      <w:sz w:val="20"/>
                      <w:szCs w:val="20"/>
                    </w:rPr>
                  </w:pPr>
                  <w:r w:rsidRPr="00C75FB5">
                    <w:rPr>
                      <w:sz w:val="20"/>
                      <w:szCs w:val="20"/>
                    </w:rPr>
                    <w:t>50%</w:t>
                  </w:r>
                </w:p>
              </w:tc>
            </w:tr>
            <w:tr w:rsidR="00C75FB5" w:rsidRPr="00C75FB5" w14:paraId="5099804B" w14:textId="77777777" w:rsidTr="00EE273E">
              <w:tc>
                <w:tcPr>
                  <w:tcW w:w="3005" w:type="dxa"/>
                </w:tcPr>
                <w:p w14:paraId="7E7ECC1A" w14:textId="77777777" w:rsidR="00C75FB5" w:rsidRPr="00C75FB5" w:rsidRDefault="00C75FB5" w:rsidP="00C75FB5">
                  <w:pPr>
                    <w:rPr>
                      <w:sz w:val="20"/>
                      <w:szCs w:val="20"/>
                    </w:rPr>
                  </w:pPr>
                  <w:r w:rsidRPr="00C75FB5">
                    <w:rPr>
                      <w:sz w:val="20"/>
                      <w:szCs w:val="20"/>
                    </w:rPr>
                    <w:t>Year 6</w:t>
                  </w:r>
                </w:p>
              </w:tc>
              <w:tc>
                <w:tcPr>
                  <w:tcW w:w="3005" w:type="dxa"/>
                </w:tcPr>
                <w:p w14:paraId="6168F7E8" w14:textId="77777777" w:rsidR="00C75FB5" w:rsidRPr="00C75FB5" w:rsidRDefault="00C75FB5" w:rsidP="00C75FB5">
                  <w:pPr>
                    <w:rPr>
                      <w:sz w:val="20"/>
                      <w:szCs w:val="20"/>
                    </w:rPr>
                  </w:pPr>
                  <w:r w:rsidRPr="00C75FB5">
                    <w:rPr>
                      <w:sz w:val="20"/>
                      <w:szCs w:val="20"/>
                    </w:rPr>
                    <w:t>47%</w:t>
                  </w:r>
                </w:p>
              </w:tc>
              <w:tc>
                <w:tcPr>
                  <w:tcW w:w="3006" w:type="dxa"/>
                </w:tcPr>
                <w:p w14:paraId="12FB5FDE" w14:textId="77777777" w:rsidR="00C75FB5" w:rsidRPr="00C75FB5" w:rsidRDefault="00C75FB5" w:rsidP="00C75FB5">
                  <w:pPr>
                    <w:rPr>
                      <w:sz w:val="20"/>
                      <w:szCs w:val="20"/>
                    </w:rPr>
                  </w:pPr>
                  <w:r w:rsidRPr="00C75FB5">
                    <w:rPr>
                      <w:sz w:val="20"/>
                      <w:szCs w:val="20"/>
                    </w:rPr>
                    <w:t>53%</w:t>
                  </w:r>
                </w:p>
              </w:tc>
            </w:tr>
          </w:tbl>
          <w:p w14:paraId="6C06931B" w14:textId="1A7FBFE4" w:rsidR="00BF72DB" w:rsidRDefault="00BF72DB" w:rsidP="001F55D1">
            <w:pPr>
              <w:autoSpaceDN/>
              <w:spacing w:after="120"/>
              <w:rPr>
                <w:rStyle w:val="normaltextrun"/>
                <w:rFonts w:cs="Arial"/>
                <w:color w:val="auto"/>
              </w:rPr>
            </w:pPr>
          </w:p>
          <w:p w14:paraId="31F14414" w14:textId="116F9CD1" w:rsidR="00EE273E" w:rsidRDefault="00EE273E" w:rsidP="001F55D1">
            <w:pPr>
              <w:autoSpaceDN/>
              <w:spacing w:after="120"/>
              <w:rPr>
                <w:rStyle w:val="normaltextrun"/>
                <w:rFonts w:cs="Arial"/>
              </w:rPr>
            </w:pPr>
            <w:r>
              <w:rPr>
                <w:rStyle w:val="normaltextrun"/>
                <w:rFonts w:cs="Arial"/>
              </w:rPr>
              <w:t>2024/25</w:t>
            </w:r>
          </w:p>
          <w:tbl>
            <w:tblPr>
              <w:tblStyle w:val="TableGrid"/>
              <w:tblW w:w="0" w:type="auto"/>
              <w:tblLook w:val="04A0" w:firstRow="1" w:lastRow="0" w:firstColumn="1" w:lastColumn="0" w:noHBand="0" w:noVBand="1"/>
            </w:tblPr>
            <w:tblGrid>
              <w:gridCol w:w="3005"/>
              <w:gridCol w:w="3005"/>
              <w:gridCol w:w="3006"/>
            </w:tblGrid>
            <w:tr w:rsidR="00EE273E" w:rsidRPr="00C75FB5" w14:paraId="5C0FD4D4" w14:textId="77777777" w:rsidTr="00220F8D">
              <w:tc>
                <w:tcPr>
                  <w:tcW w:w="3005" w:type="dxa"/>
                  <w:shd w:val="clear" w:color="auto" w:fill="auto"/>
                </w:tcPr>
                <w:p w14:paraId="012F055B" w14:textId="77777777" w:rsidR="00EE273E" w:rsidRPr="00220F8D" w:rsidRDefault="00EE273E" w:rsidP="00EE273E">
                  <w:pPr>
                    <w:rPr>
                      <w:sz w:val="20"/>
                      <w:szCs w:val="20"/>
                    </w:rPr>
                  </w:pPr>
                  <w:r w:rsidRPr="00220F8D">
                    <w:rPr>
                      <w:sz w:val="20"/>
                      <w:szCs w:val="20"/>
                    </w:rPr>
                    <w:t>Maths at EXS+</w:t>
                  </w:r>
                </w:p>
              </w:tc>
              <w:tc>
                <w:tcPr>
                  <w:tcW w:w="3005" w:type="dxa"/>
                </w:tcPr>
                <w:p w14:paraId="03ED2D4F" w14:textId="77777777" w:rsidR="00EE273E" w:rsidRPr="00C75FB5" w:rsidRDefault="00EE273E" w:rsidP="00EE273E">
                  <w:pPr>
                    <w:rPr>
                      <w:sz w:val="20"/>
                      <w:szCs w:val="20"/>
                    </w:rPr>
                  </w:pPr>
                  <w:r w:rsidRPr="00C75FB5">
                    <w:rPr>
                      <w:sz w:val="20"/>
                      <w:szCs w:val="20"/>
                    </w:rPr>
                    <w:t>Term 2</w:t>
                  </w:r>
                </w:p>
              </w:tc>
              <w:tc>
                <w:tcPr>
                  <w:tcW w:w="3006" w:type="dxa"/>
                </w:tcPr>
                <w:p w14:paraId="3CEFF17B" w14:textId="77777777" w:rsidR="00EE273E" w:rsidRPr="00C75FB5" w:rsidRDefault="00EE273E" w:rsidP="00EE273E">
                  <w:pPr>
                    <w:rPr>
                      <w:sz w:val="20"/>
                      <w:szCs w:val="20"/>
                    </w:rPr>
                  </w:pPr>
                  <w:r w:rsidRPr="00C75FB5">
                    <w:rPr>
                      <w:sz w:val="20"/>
                      <w:szCs w:val="20"/>
                    </w:rPr>
                    <w:t>Term 6</w:t>
                  </w:r>
                </w:p>
              </w:tc>
            </w:tr>
            <w:tr w:rsidR="00EE273E" w:rsidRPr="00C75FB5" w14:paraId="4F6DD6FC" w14:textId="77777777" w:rsidTr="00220F8D">
              <w:tc>
                <w:tcPr>
                  <w:tcW w:w="3005" w:type="dxa"/>
                  <w:shd w:val="clear" w:color="auto" w:fill="auto"/>
                </w:tcPr>
                <w:p w14:paraId="6664B091" w14:textId="77777777" w:rsidR="00EE273E" w:rsidRPr="00220F8D" w:rsidRDefault="00EE273E" w:rsidP="00EE273E">
                  <w:pPr>
                    <w:rPr>
                      <w:sz w:val="20"/>
                      <w:szCs w:val="20"/>
                    </w:rPr>
                  </w:pPr>
                  <w:r w:rsidRPr="00220F8D">
                    <w:rPr>
                      <w:sz w:val="20"/>
                      <w:szCs w:val="20"/>
                    </w:rPr>
                    <w:t>Reception</w:t>
                  </w:r>
                </w:p>
              </w:tc>
              <w:tc>
                <w:tcPr>
                  <w:tcW w:w="3005" w:type="dxa"/>
                </w:tcPr>
                <w:p w14:paraId="3FD68590" w14:textId="5D4DBAC4" w:rsidR="00EE273E" w:rsidRPr="00C75FB5" w:rsidRDefault="00EE273E" w:rsidP="00EE273E">
                  <w:pPr>
                    <w:rPr>
                      <w:sz w:val="20"/>
                      <w:szCs w:val="20"/>
                    </w:rPr>
                  </w:pPr>
                  <w:r>
                    <w:rPr>
                      <w:sz w:val="20"/>
                      <w:szCs w:val="20"/>
                    </w:rPr>
                    <w:t>70</w:t>
                  </w:r>
                  <w:r w:rsidRPr="00C75FB5">
                    <w:rPr>
                      <w:sz w:val="20"/>
                      <w:szCs w:val="20"/>
                    </w:rPr>
                    <w:t>%</w:t>
                  </w:r>
                </w:p>
              </w:tc>
              <w:tc>
                <w:tcPr>
                  <w:tcW w:w="3006" w:type="dxa"/>
                </w:tcPr>
                <w:p w14:paraId="23CECBD1" w14:textId="31D568D5" w:rsidR="00EE273E" w:rsidRPr="00C75FB5" w:rsidRDefault="00CE53DF" w:rsidP="00EE273E">
                  <w:pPr>
                    <w:rPr>
                      <w:sz w:val="20"/>
                      <w:szCs w:val="20"/>
                    </w:rPr>
                  </w:pPr>
                  <w:r>
                    <w:rPr>
                      <w:sz w:val="20"/>
                      <w:szCs w:val="20"/>
                    </w:rPr>
                    <w:t>55</w:t>
                  </w:r>
                  <w:r w:rsidR="00EE273E" w:rsidRPr="00C75FB5">
                    <w:rPr>
                      <w:sz w:val="20"/>
                      <w:szCs w:val="20"/>
                    </w:rPr>
                    <w:t>%</w:t>
                  </w:r>
                </w:p>
              </w:tc>
            </w:tr>
            <w:tr w:rsidR="00EE273E" w:rsidRPr="00C75FB5" w14:paraId="7727BB4C" w14:textId="77777777" w:rsidTr="00220F8D">
              <w:tc>
                <w:tcPr>
                  <w:tcW w:w="3005" w:type="dxa"/>
                  <w:shd w:val="clear" w:color="auto" w:fill="auto"/>
                </w:tcPr>
                <w:p w14:paraId="43DD5504" w14:textId="77777777" w:rsidR="00EE273E" w:rsidRPr="00220F8D" w:rsidRDefault="00EE273E" w:rsidP="00EE273E">
                  <w:pPr>
                    <w:rPr>
                      <w:sz w:val="20"/>
                      <w:szCs w:val="20"/>
                    </w:rPr>
                  </w:pPr>
                  <w:r w:rsidRPr="00220F8D">
                    <w:rPr>
                      <w:sz w:val="20"/>
                      <w:szCs w:val="20"/>
                    </w:rPr>
                    <w:t>Year 1</w:t>
                  </w:r>
                </w:p>
              </w:tc>
              <w:tc>
                <w:tcPr>
                  <w:tcW w:w="3005" w:type="dxa"/>
                </w:tcPr>
                <w:p w14:paraId="1D1361A2" w14:textId="173E93B3" w:rsidR="00EE273E" w:rsidRPr="00C75FB5" w:rsidRDefault="00CE53DF" w:rsidP="00EE273E">
                  <w:pPr>
                    <w:rPr>
                      <w:sz w:val="20"/>
                      <w:szCs w:val="20"/>
                    </w:rPr>
                  </w:pPr>
                  <w:r>
                    <w:rPr>
                      <w:sz w:val="20"/>
                      <w:szCs w:val="20"/>
                    </w:rPr>
                    <w:t>60</w:t>
                  </w:r>
                  <w:r w:rsidR="00EE273E" w:rsidRPr="00C75FB5">
                    <w:rPr>
                      <w:sz w:val="20"/>
                      <w:szCs w:val="20"/>
                    </w:rPr>
                    <w:t>%</w:t>
                  </w:r>
                </w:p>
              </w:tc>
              <w:tc>
                <w:tcPr>
                  <w:tcW w:w="3006" w:type="dxa"/>
                </w:tcPr>
                <w:p w14:paraId="0B953BE7" w14:textId="357A4429" w:rsidR="00EE273E" w:rsidRPr="00C75FB5" w:rsidRDefault="00CE53DF" w:rsidP="00EE273E">
                  <w:pPr>
                    <w:rPr>
                      <w:sz w:val="20"/>
                      <w:szCs w:val="20"/>
                    </w:rPr>
                  </w:pPr>
                  <w:r>
                    <w:rPr>
                      <w:sz w:val="20"/>
                      <w:szCs w:val="20"/>
                    </w:rPr>
                    <w:t>60</w:t>
                  </w:r>
                  <w:r w:rsidR="00EE273E" w:rsidRPr="00C75FB5">
                    <w:rPr>
                      <w:sz w:val="20"/>
                      <w:szCs w:val="20"/>
                    </w:rPr>
                    <w:t>%</w:t>
                  </w:r>
                </w:p>
              </w:tc>
            </w:tr>
            <w:tr w:rsidR="00EE273E" w:rsidRPr="00C75FB5" w14:paraId="3724A2FF" w14:textId="77777777" w:rsidTr="00220F8D">
              <w:tc>
                <w:tcPr>
                  <w:tcW w:w="3005" w:type="dxa"/>
                  <w:shd w:val="clear" w:color="auto" w:fill="auto"/>
                </w:tcPr>
                <w:p w14:paraId="4A493D28" w14:textId="77777777" w:rsidR="00EE273E" w:rsidRPr="00220F8D" w:rsidRDefault="00EE273E" w:rsidP="00EE273E">
                  <w:pPr>
                    <w:rPr>
                      <w:sz w:val="20"/>
                      <w:szCs w:val="20"/>
                    </w:rPr>
                  </w:pPr>
                  <w:r w:rsidRPr="00220F8D">
                    <w:rPr>
                      <w:sz w:val="20"/>
                      <w:szCs w:val="20"/>
                    </w:rPr>
                    <w:t>Year 2</w:t>
                  </w:r>
                </w:p>
              </w:tc>
              <w:tc>
                <w:tcPr>
                  <w:tcW w:w="3005" w:type="dxa"/>
                </w:tcPr>
                <w:p w14:paraId="76BC0CC2" w14:textId="332E5DF9" w:rsidR="00EE273E" w:rsidRPr="00C75FB5" w:rsidRDefault="00FE50C9" w:rsidP="00EE273E">
                  <w:pPr>
                    <w:rPr>
                      <w:sz w:val="20"/>
                      <w:szCs w:val="20"/>
                    </w:rPr>
                  </w:pPr>
                  <w:r>
                    <w:rPr>
                      <w:sz w:val="20"/>
                      <w:szCs w:val="20"/>
                    </w:rPr>
                    <w:t>100</w:t>
                  </w:r>
                  <w:r w:rsidR="00EE273E" w:rsidRPr="00C75FB5">
                    <w:rPr>
                      <w:sz w:val="20"/>
                      <w:szCs w:val="20"/>
                    </w:rPr>
                    <w:t>%</w:t>
                  </w:r>
                </w:p>
              </w:tc>
              <w:tc>
                <w:tcPr>
                  <w:tcW w:w="3006" w:type="dxa"/>
                </w:tcPr>
                <w:p w14:paraId="27425787" w14:textId="737F98D5" w:rsidR="00EE273E" w:rsidRPr="00C75FB5" w:rsidRDefault="00FE50C9" w:rsidP="00EE273E">
                  <w:pPr>
                    <w:rPr>
                      <w:sz w:val="20"/>
                      <w:szCs w:val="20"/>
                    </w:rPr>
                  </w:pPr>
                  <w:r>
                    <w:rPr>
                      <w:sz w:val="20"/>
                      <w:szCs w:val="20"/>
                    </w:rPr>
                    <w:t>100</w:t>
                  </w:r>
                  <w:r w:rsidR="00EE273E" w:rsidRPr="00C75FB5">
                    <w:rPr>
                      <w:sz w:val="20"/>
                      <w:szCs w:val="20"/>
                    </w:rPr>
                    <w:t>%</w:t>
                  </w:r>
                </w:p>
              </w:tc>
            </w:tr>
            <w:tr w:rsidR="00EE273E" w:rsidRPr="00C75FB5" w14:paraId="113B20BE" w14:textId="77777777" w:rsidTr="00220F8D">
              <w:tc>
                <w:tcPr>
                  <w:tcW w:w="3005" w:type="dxa"/>
                  <w:shd w:val="clear" w:color="auto" w:fill="auto"/>
                </w:tcPr>
                <w:p w14:paraId="138DD905" w14:textId="77777777" w:rsidR="00EE273E" w:rsidRPr="00220F8D" w:rsidRDefault="00EE273E" w:rsidP="00EE273E">
                  <w:pPr>
                    <w:rPr>
                      <w:sz w:val="20"/>
                      <w:szCs w:val="20"/>
                    </w:rPr>
                  </w:pPr>
                  <w:r w:rsidRPr="00220F8D">
                    <w:rPr>
                      <w:sz w:val="20"/>
                      <w:szCs w:val="20"/>
                    </w:rPr>
                    <w:t>Year 3</w:t>
                  </w:r>
                </w:p>
              </w:tc>
              <w:tc>
                <w:tcPr>
                  <w:tcW w:w="3005" w:type="dxa"/>
                </w:tcPr>
                <w:p w14:paraId="43CB5A20" w14:textId="6141C807" w:rsidR="00EE273E" w:rsidRPr="00C75FB5" w:rsidRDefault="00CF1657" w:rsidP="00EE273E">
                  <w:pPr>
                    <w:rPr>
                      <w:sz w:val="20"/>
                      <w:szCs w:val="20"/>
                    </w:rPr>
                  </w:pPr>
                  <w:r>
                    <w:rPr>
                      <w:sz w:val="20"/>
                      <w:szCs w:val="20"/>
                    </w:rPr>
                    <w:t>83</w:t>
                  </w:r>
                  <w:r w:rsidR="00EE273E" w:rsidRPr="00C75FB5">
                    <w:rPr>
                      <w:sz w:val="20"/>
                      <w:szCs w:val="20"/>
                    </w:rPr>
                    <w:t>%</w:t>
                  </w:r>
                </w:p>
              </w:tc>
              <w:tc>
                <w:tcPr>
                  <w:tcW w:w="3006" w:type="dxa"/>
                </w:tcPr>
                <w:p w14:paraId="6B4D5823" w14:textId="5F02736B" w:rsidR="00EE273E" w:rsidRPr="00C75FB5" w:rsidRDefault="001B05D0" w:rsidP="00EE273E">
                  <w:pPr>
                    <w:rPr>
                      <w:sz w:val="20"/>
                      <w:szCs w:val="20"/>
                    </w:rPr>
                  </w:pPr>
                  <w:r>
                    <w:rPr>
                      <w:sz w:val="20"/>
                      <w:szCs w:val="20"/>
                    </w:rPr>
                    <w:t>85</w:t>
                  </w:r>
                  <w:r w:rsidR="00EE273E" w:rsidRPr="00C75FB5">
                    <w:rPr>
                      <w:sz w:val="20"/>
                      <w:szCs w:val="20"/>
                    </w:rPr>
                    <w:t>%</w:t>
                  </w:r>
                </w:p>
              </w:tc>
            </w:tr>
            <w:tr w:rsidR="00EE273E" w:rsidRPr="00C75FB5" w14:paraId="38F7FC89" w14:textId="77777777" w:rsidTr="00220F8D">
              <w:tc>
                <w:tcPr>
                  <w:tcW w:w="3005" w:type="dxa"/>
                  <w:shd w:val="clear" w:color="auto" w:fill="auto"/>
                </w:tcPr>
                <w:p w14:paraId="2463CD66" w14:textId="77777777" w:rsidR="00EE273E" w:rsidRPr="00220F8D" w:rsidRDefault="00EE273E" w:rsidP="00EE273E">
                  <w:pPr>
                    <w:rPr>
                      <w:sz w:val="20"/>
                      <w:szCs w:val="20"/>
                    </w:rPr>
                  </w:pPr>
                  <w:r w:rsidRPr="00220F8D">
                    <w:rPr>
                      <w:sz w:val="20"/>
                      <w:szCs w:val="20"/>
                    </w:rPr>
                    <w:t>Year 4</w:t>
                  </w:r>
                </w:p>
              </w:tc>
              <w:tc>
                <w:tcPr>
                  <w:tcW w:w="3005" w:type="dxa"/>
                </w:tcPr>
                <w:p w14:paraId="23CB9A9F" w14:textId="24102B41" w:rsidR="00EE273E" w:rsidRPr="00C75FB5" w:rsidRDefault="007B4E6E" w:rsidP="00EE273E">
                  <w:pPr>
                    <w:rPr>
                      <w:sz w:val="20"/>
                      <w:szCs w:val="20"/>
                    </w:rPr>
                  </w:pPr>
                  <w:r>
                    <w:rPr>
                      <w:sz w:val="20"/>
                      <w:szCs w:val="20"/>
                    </w:rPr>
                    <w:t>77</w:t>
                  </w:r>
                  <w:r w:rsidR="00EE273E" w:rsidRPr="00C75FB5">
                    <w:rPr>
                      <w:sz w:val="20"/>
                      <w:szCs w:val="20"/>
                    </w:rPr>
                    <w:t>%</w:t>
                  </w:r>
                </w:p>
              </w:tc>
              <w:tc>
                <w:tcPr>
                  <w:tcW w:w="3006" w:type="dxa"/>
                </w:tcPr>
                <w:p w14:paraId="54F79410" w14:textId="2AF20513" w:rsidR="00EE273E" w:rsidRPr="00C75FB5" w:rsidRDefault="00B25208" w:rsidP="00EE273E">
                  <w:pPr>
                    <w:rPr>
                      <w:sz w:val="20"/>
                      <w:szCs w:val="20"/>
                    </w:rPr>
                  </w:pPr>
                  <w:r>
                    <w:rPr>
                      <w:sz w:val="20"/>
                      <w:szCs w:val="20"/>
                    </w:rPr>
                    <w:t>86</w:t>
                  </w:r>
                  <w:r w:rsidR="00EE273E" w:rsidRPr="00C75FB5">
                    <w:rPr>
                      <w:sz w:val="20"/>
                      <w:szCs w:val="20"/>
                    </w:rPr>
                    <w:t>%</w:t>
                  </w:r>
                </w:p>
              </w:tc>
            </w:tr>
            <w:tr w:rsidR="00EE273E" w:rsidRPr="00C75FB5" w14:paraId="66F78EFB" w14:textId="77777777" w:rsidTr="00220F8D">
              <w:tc>
                <w:tcPr>
                  <w:tcW w:w="3005" w:type="dxa"/>
                  <w:shd w:val="clear" w:color="auto" w:fill="auto"/>
                </w:tcPr>
                <w:p w14:paraId="1C9FDBA1" w14:textId="77777777" w:rsidR="00EE273E" w:rsidRPr="00220F8D" w:rsidRDefault="00EE273E" w:rsidP="00EE273E">
                  <w:pPr>
                    <w:rPr>
                      <w:sz w:val="20"/>
                      <w:szCs w:val="20"/>
                    </w:rPr>
                  </w:pPr>
                  <w:r w:rsidRPr="00220F8D">
                    <w:rPr>
                      <w:sz w:val="20"/>
                      <w:szCs w:val="20"/>
                    </w:rPr>
                    <w:t>Year 5</w:t>
                  </w:r>
                </w:p>
              </w:tc>
              <w:tc>
                <w:tcPr>
                  <w:tcW w:w="3005" w:type="dxa"/>
                </w:tcPr>
                <w:p w14:paraId="3BB96A62" w14:textId="7BD32A76" w:rsidR="00EE273E" w:rsidRPr="00C75FB5" w:rsidRDefault="00816B52" w:rsidP="00EE273E">
                  <w:pPr>
                    <w:rPr>
                      <w:sz w:val="20"/>
                      <w:szCs w:val="20"/>
                    </w:rPr>
                  </w:pPr>
                  <w:r>
                    <w:rPr>
                      <w:sz w:val="20"/>
                      <w:szCs w:val="20"/>
                    </w:rPr>
                    <w:t>64</w:t>
                  </w:r>
                  <w:r w:rsidR="00EE273E" w:rsidRPr="00C75FB5">
                    <w:rPr>
                      <w:sz w:val="20"/>
                      <w:szCs w:val="20"/>
                    </w:rPr>
                    <w:t>%</w:t>
                  </w:r>
                </w:p>
              </w:tc>
              <w:tc>
                <w:tcPr>
                  <w:tcW w:w="3006" w:type="dxa"/>
                </w:tcPr>
                <w:p w14:paraId="53330299" w14:textId="48F854BC" w:rsidR="00EE273E" w:rsidRPr="00C75FB5" w:rsidRDefault="00816B52" w:rsidP="00EE273E">
                  <w:pPr>
                    <w:rPr>
                      <w:sz w:val="20"/>
                      <w:szCs w:val="20"/>
                    </w:rPr>
                  </w:pPr>
                  <w:r>
                    <w:rPr>
                      <w:sz w:val="20"/>
                      <w:szCs w:val="20"/>
                    </w:rPr>
                    <w:t>73</w:t>
                  </w:r>
                  <w:r w:rsidR="00EE273E" w:rsidRPr="00C75FB5">
                    <w:rPr>
                      <w:sz w:val="20"/>
                      <w:szCs w:val="20"/>
                    </w:rPr>
                    <w:t>%</w:t>
                  </w:r>
                </w:p>
              </w:tc>
            </w:tr>
            <w:tr w:rsidR="00EE273E" w:rsidRPr="00C75FB5" w14:paraId="78AFB1A8" w14:textId="77777777" w:rsidTr="00220F8D">
              <w:tc>
                <w:tcPr>
                  <w:tcW w:w="3005" w:type="dxa"/>
                  <w:shd w:val="clear" w:color="auto" w:fill="auto"/>
                </w:tcPr>
                <w:p w14:paraId="42352680" w14:textId="77777777" w:rsidR="00EE273E" w:rsidRPr="00220F8D" w:rsidRDefault="00EE273E" w:rsidP="00EE273E">
                  <w:pPr>
                    <w:rPr>
                      <w:sz w:val="20"/>
                      <w:szCs w:val="20"/>
                    </w:rPr>
                  </w:pPr>
                  <w:r w:rsidRPr="00220F8D">
                    <w:rPr>
                      <w:sz w:val="20"/>
                      <w:szCs w:val="20"/>
                    </w:rPr>
                    <w:t>Year 6</w:t>
                  </w:r>
                </w:p>
              </w:tc>
              <w:tc>
                <w:tcPr>
                  <w:tcW w:w="3005" w:type="dxa"/>
                </w:tcPr>
                <w:p w14:paraId="0C12C4E2" w14:textId="7C31E502" w:rsidR="00EE273E" w:rsidRPr="00C75FB5" w:rsidRDefault="00170D0B" w:rsidP="00EE273E">
                  <w:pPr>
                    <w:rPr>
                      <w:sz w:val="20"/>
                      <w:szCs w:val="20"/>
                    </w:rPr>
                  </w:pPr>
                  <w:r w:rsidRPr="00170D0B">
                    <w:rPr>
                      <w:sz w:val="20"/>
                      <w:szCs w:val="20"/>
                    </w:rPr>
                    <w:t>70</w:t>
                  </w:r>
                  <w:r w:rsidR="00EE273E" w:rsidRPr="00C75FB5">
                    <w:rPr>
                      <w:sz w:val="20"/>
                      <w:szCs w:val="20"/>
                    </w:rPr>
                    <w:t>%</w:t>
                  </w:r>
                </w:p>
              </w:tc>
              <w:tc>
                <w:tcPr>
                  <w:tcW w:w="3006" w:type="dxa"/>
                </w:tcPr>
                <w:p w14:paraId="4717D769" w14:textId="29077944" w:rsidR="00EE273E" w:rsidRPr="00C75FB5" w:rsidRDefault="00180225" w:rsidP="00EE273E">
                  <w:pPr>
                    <w:rPr>
                      <w:sz w:val="20"/>
                      <w:szCs w:val="20"/>
                    </w:rPr>
                  </w:pPr>
                  <w:r w:rsidRPr="00180225">
                    <w:rPr>
                      <w:sz w:val="20"/>
                      <w:szCs w:val="20"/>
                    </w:rPr>
                    <w:t>70</w:t>
                  </w:r>
                  <w:r w:rsidR="00EE273E" w:rsidRPr="00C75FB5">
                    <w:rPr>
                      <w:sz w:val="20"/>
                      <w:szCs w:val="20"/>
                    </w:rPr>
                    <w:t>%</w:t>
                  </w:r>
                </w:p>
              </w:tc>
            </w:tr>
          </w:tbl>
          <w:p w14:paraId="01DFC902" w14:textId="77777777" w:rsidR="00EE273E" w:rsidRDefault="00EE273E" w:rsidP="001F55D1">
            <w:pPr>
              <w:autoSpaceDN/>
              <w:spacing w:after="120"/>
              <w:rPr>
                <w:rStyle w:val="normaltextrun"/>
                <w:rFonts w:cs="Arial"/>
              </w:rPr>
            </w:pPr>
          </w:p>
          <w:p w14:paraId="390800FE" w14:textId="3A79C1A4" w:rsidR="001F55D1" w:rsidRDefault="001F55D1" w:rsidP="001F55D1">
            <w:pPr>
              <w:autoSpaceDN/>
              <w:spacing w:after="120"/>
              <w:rPr>
                <w:rStyle w:val="normaltextrun"/>
                <w:rFonts w:cs="Arial"/>
                <w:color w:val="auto"/>
              </w:rPr>
            </w:pPr>
            <w:r w:rsidRPr="00A50F03">
              <w:rPr>
                <w:rStyle w:val="normaltextrun"/>
                <w:rFonts w:cs="Arial"/>
                <w:color w:val="auto"/>
              </w:rPr>
              <w:t xml:space="preserve">Our </w:t>
            </w:r>
            <w:r>
              <w:rPr>
                <w:rStyle w:val="normaltextrun"/>
                <w:rFonts w:cs="Arial"/>
                <w:color w:val="auto"/>
              </w:rPr>
              <w:t>observations and</w:t>
            </w:r>
            <w:r>
              <w:rPr>
                <w:rStyle w:val="normaltextrun"/>
                <w:rFonts w:cs="Arial"/>
              </w:rPr>
              <w:t xml:space="preserve"> </w:t>
            </w:r>
            <w:r w:rsidRPr="00A50F03">
              <w:rPr>
                <w:rStyle w:val="normaltextrun"/>
                <w:rFonts w:cs="Arial"/>
                <w:color w:val="auto"/>
              </w:rPr>
              <w:t>assessments demonstrated that pupil behaviour</w:t>
            </w:r>
            <w:r>
              <w:rPr>
                <w:rStyle w:val="normaltextrun"/>
                <w:rFonts w:cs="Arial"/>
                <w:color w:val="auto"/>
              </w:rPr>
              <w:t xml:space="preserve"> improved last year</w:t>
            </w:r>
            <w:r w:rsidRPr="00A50F03">
              <w:rPr>
                <w:rStyle w:val="normaltextrun"/>
                <w:rFonts w:cs="Arial"/>
                <w:color w:val="auto"/>
              </w:rPr>
              <w:t xml:space="preserve">, </w:t>
            </w:r>
            <w:r>
              <w:rPr>
                <w:rStyle w:val="normaltextrun"/>
                <w:rFonts w:cs="Arial"/>
                <w:color w:val="auto"/>
              </w:rPr>
              <w:t>along with the wellbeing of some of our pupils. Behaviour and wellbeing continue to be a priority for the coming year.</w:t>
            </w:r>
          </w:p>
          <w:p w14:paraId="4A08F708" w14:textId="07648BB2" w:rsidR="00A12C8C" w:rsidRDefault="00A12C8C" w:rsidP="001F55D1">
            <w:pPr>
              <w:autoSpaceDN/>
              <w:spacing w:after="120"/>
              <w:rPr>
                <w:rStyle w:val="normaltextrun"/>
                <w:rFonts w:cs="Arial"/>
                <w:b/>
              </w:rPr>
            </w:pPr>
            <w:r w:rsidRPr="00A12C8C">
              <w:rPr>
                <w:rStyle w:val="normaltextrun"/>
                <w:rFonts w:cs="Arial"/>
                <w:b/>
              </w:rPr>
              <w:t xml:space="preserve">Review of </w:t>
            </w:r>
            <w:r w:rsidR="00A02217">
              <w:rPr>
                <w:rStyle w:val="normaltextrun"/>
                <w:rFonts w:cs="Arial"/>
                <w:b/>
              </w:rPr>
              <w:t xml:space="preserve">2023/24 </w:t>
            </w:r>
            <w:r w:rsidRPr="00A12C8C">
              <w:rPr>
                <w:rStyle w:val="normaltextrun"/>
                <w:rFonts w:cs="Arial"/>
                <w:b/>
              </w:rPr>
              <w:t>targets</w:t>
            </w:r>
          </w:p>
          <w:p w14:paraId="7B197E52" w14:textId="2303AC2D" w:rsidR="00A12C8C" w:rsidRDefault="00A12C8C" w:rsidP="00F465A9">
            <w:pPr>
              <w:pStyle w:val="TableRow"/>
              <w:ind w:left="0"/>
              <w:rPr>
                <w:rFonts w:cs="Arial"/>
                <w:color w:val="7030A0"/>
              </w:rPr>
            </w:pPr>
            <w:r>
              <w:rPr>
                <w:rFonts w:cs="Arial"/>
              </w:rPr>
              <w:t xml:space="preserve"> </w:t>
            </w:r>
            <w:r>
              <w:t xml:space="preserve">1 </w:t>
            </w:r>
            <w:r w:rsidR="00F465A9">
              <w:t>–</w:t>
            </w:r>
            <w:r>
              <w:t xml:space="preserve"> </w:t>
            </w:r>
            <w:r w:rsidR="00F465A9">
              <w:t xml:space="preserve">After analysis of our DfE validated phonics scheme and our continued work with the English Hub it was decided to change to Little </w:t>
            </w:r>
            <w:proofErr w:type="spellStart"/>
            <w:r w:rsidR="00F465A9">
              <w:t>Wandle</w:t>
            </w:r>
            <w:proofErr w:type="spellEnd"/>
            <w:r w:rsidR="00F465A9">
              <w:t xml:space="preserve"> Phonics scheme</w:t>
            </w:r>
          </w:p>
          <w:p w14:paraId="370FB9DC" w14:textId="6FB7A4F0" w:rsidR="00A12C8C" w:rsidRPr="00822153" w:rsidRDefault="00A12C8C" w:rsidP="00822153">
            <w:pPr>
              <w:pStyle w:val="TableRow"/>
              <w:rPr>
                <w:rFonts w:cs="Arial"/>
              </w:rPr>
            </w:pPr>
            <w:r>
              <w:rPr>
                <w:rStyle w:val="normaltextrun"/>
                <w:rFonts w:cs="Arial"/>
                <w:color w:val="auto"/>
              </w:rPr>
              <w:t xml:space="preserve">2 </w:t>
            </w:r>
            <w:r w:rsidR="005B25FD">
              <w:rPr>
                <w:rStyle w:val="normaltextrun"/>
                <w:rFonts w:cs="Arial"/>
                <w:color w:val="auto"/>
              </w:rPr>
              <w:t>–</w:t>
            </w:r>
            <w:r>
              <w:rPr>
                <w:rStyle w:val="normaltextrun"/>
                <w:rFonts w:cs="Arial"/>
                <w:color w:val="auto"/>
              </w:rPr>
              <w:t xml:space="preserve"> </w:t>
            </w:r>
            <w:r w:rsidR="005B25FD">
              <w:rPr>
                <w:rStyle w:val="normaltextrun"/>
                <w:rFonts w:cs="Arial"/>
                <w:color w:val="auto"/>
              </w:rPr>
              <w:t>A</w:t>
            </w:r>
            <w:r w:rsidR="005B25FD">
              <w:rPr>
                <w:rStyle w:val="normaltextrun"/>
                <w:rFonts w:cs="Arial"/>
              </w:rPr>
              <w:t>ttendance improved this year by 1.23%</w:t>
            </w:r>
            <w:r w:rsidR="008A3452">
              <w:rPr>
                <w:rStyle w:val="normaltextrun"/>
                <w:rFonts w:cs="Arial"/>
              </w:rPr>
              <w:t xml:space="preserve"> </w:t>
            </w:r>
            <w:r w:rsidR="00357173">
              <w:rPr>
                <w:rStyle w:val="normaltextrun"/>
                <w:rFonts w:cs="Arial"/>
              </w:rPr>
              <w:t>for all pupils</w:t>
            </w:r>
          </w:p>
          <w:p w14:paraId="55F016E9" w14:textId="3A42583C" w:rsidR="00A12C8C" w:rsidRDefault="00A12C8C" w:rsidP="00A12C8C">
            <w:pPr>
              <w:pStyle w:val="TableRow"/>
              <w:rPr>
                <w:rStyle w:val="normaltextrun"/>
                <w:rFonts w:cs="Arial"/>
              </w:rPr>
            </w:pPr>
            <w:r>
              <w:rPr>
                <w:rStyle w:val="normaltextrun"/>
                <w:rFonts w:cs="Arial"/>
                <w:color w:val="auto"/>
              </w:rPr>
              <w:t xml:space="preserve">3 </w:t>
            </w:r>
            <w:r w:rsidR="006B2C90">
              <w:rPr>
                <w:rStyle w:val="normaltextrun"/>
                <w:rFonts w:cs="Arial"/>
                <w:color w:val="auto"/>
              </w:rPr>
              <w:t>–</w:t>
            </w:r>
            <w:r>
              <w:rPr>
                <w:rStyle w:val="normaltextrun"/>
                <w:rFonts w:cs="Arial"/>
                <w:color w:val="auto"/>
              </w:rPr>
              <w:t xml:space="preserve"> </w:t>
            </w:r>
            <w:r w:rsidR="006B2C90">
              <w:rPr>
                <w:rStyle w:val="normaltextrun"/>
                <w:rFonts w:cs="Arial"/>
                <w:color w:val="auto"/>
              </w:rPr>
              <w:t>R</w:t>
            </w:r>
            <w:r w:rsidR="006B2C90">
              <w:rPr>
                <w:rStyle w:val="normaltextrun"/>
                <w:rFonts w:cs="Arial"/>
              </w:rPr>
              <w:t>esults of pupil survey for wellbeing showed that children are happy at school and feel safe. They expressed a</w:t>
            </w:r>
            <w:r w:rsidR="007C02A4">
              <w:rPr>
                <w:rStyle w:val="normaltextrun"/>
                <w:rFonts w:cs="Arial"/>
              </w:rPr>
              <w:t xml:space="preserve"> wish to raise money for the community and to have some quiet times. </w:t>
            </w:r>
            <w:r w:rsidR="00357173">
              <w:rPr>
                <w:rStyle w:val="normaltextrun"/>
                <w:rFonts w:cs="Arial"/>
              </w:rPr>
              <w:t xml:space="preserve">The staff survey was overwhelmingly </w:t>
            </w:r>
            <w:r w:rsidR="001366B2">
              <w:rPr>
                <w:rStyle w:val="normaltextrun"/>
                <w:rFonts w:cs="Arial"/>
              </w:rPr>
              <w:t>positive.</w:t>
            </w:r>
          </w:p>
          <w:p w14:paraId="4E9A87DE" w14:textId="7831835F" w:rsidR="00357173" w:rsidRDefault="00357173" w:rsidP="00A12C8C">
            <w:pPr>
              <w:pStyle w:val="TableRow"/>
              <w:rPr>
                <w:rStyle w:val="normaltextrun"/>
                <w:rFonts w:cs="Arial"/>
                <w:color w:val="auto"/>
              </w:rPr>
            </w:pPr>
            <w:r>
              <w:rPr>
                <w:rStyle w:val="normaltextrun"/>
                <w:rFonts w:cs="Arial"/>
                <w:color w:val="auto"/>
              </w:rPr>
              <w:t>4 – Key Stage 1 phonics improved by 17% for 2023/24</w:t>
            </w:r>
          </w:p>
          <w:p w14:paraId="7912072B" w14:textId="3EEAAB2D" w:rsidR="000C0B5A" w:rsidRDefault="000C0B5A" w:rsidP="00A12C8C">
            <w:pPr>
              <w:pStyle w:val="TableRow"/>
              <w:rPr>
                <w:rFonts w:cs="Arial"/>
              </w:rPr>
            </w:pPr>
            <w:r>
              <w:rPr>
                <w:rFonts w:cs="Arial"/>
              </w:rPr>
              <w:t xml:space="preserve">5 </w:t>
            </w:r>
            <w:r w:rsidR="00A46B4A">
              <w:rPr>
                <w:rFonts w:cs="Arial"/>
              </w:rPr>
              <w:t>–</w:t>
            </w:r>
            <w:r>
              <w:rPr>
                <w:rFonts w:cs="Arial"/>
              </w:rPr>
              <w:t xml:space="preserve"> </w:t>
            </w:r>
            <w:r w:rsidR="00BA5C74">
              <w:rPr>
                <w:rFonts w:cs="Arial"/>
              </w:rPr>
              <w:t>The data shows that 8</w:t>
            </w:r>
            <w:r w:rsidR="00BA5C74">
              <w:t>6% of children working with the Speech and Language team made progress</w:t>
            </w:r>
          </w:p>
          <w:p w14:paraId="61A4614E" w14:textId="0E6EE358" w:rsidR="00CA3A1E" w:rsidRPr="00CA3A1E" w:rsidRDefault="00CA3A1E" w:rsidP="00A12C8C">
            <w:pPr>
              <w:pStyle w:val="TableRow"/>
              <w:rPr>
                <w:rFonts w:cs="Arial"/>
                <w:color w:val="7030A0"/>
              </w:rPr>
            </w:pPr>
          </w:p>
          <w:p w14:paraId="6D98EF32" w14:textId="77777777" w:rsidR="00A02217" w:rsidRDefault="00A02217" w:rsidP="00A02217">
            <w:pPr>
              <w:autoSpaceDN/>
              <w:spacing w:after="120"/>
              <w:rPr>
                <w:rStyle w:val="normaltextrun"/>
                <w:rFonts w:cs="Arial"/>
                <w:b/>
              </w:rPr>
            </w:pPr>
            <w:r w:rsidRPr="00A12C8C">
              <w:rPr>
                <w:rStyle w:val="normaltextrun"/>
                <w:rFonts w:cs="Arial"/>
                <w:b/>
              </w:rPr>
              <w:t xml:space="preserve">Review of </w:t>
            </w:r>
            <w:r>
              <w:rPr>
                <w:rStyle w:val="normaltextrun"/>
                <w:rFonts w:cs="Arial"/>
                <w:b/>
              </w:rPr>
              <w:t xml:space="preserve">2024/25 </w:t>
            </w:r>
            <w:r w:rsidRPr="00A12C8C">
              <w:rPr>
                <w:rStyle w:val="normaltextrun"/>
                <w:rFonts w:cs="Arial"/>
                <w:b/>
              </w:rPr>
              <w:t>targets</w:t>
            </w:r>
          </w:p>
          <w:p w14:paraId="461EC00F" w14:textId="517B5E9A" w:rsidR="00A02217" w:rsidRDefault="00A02217" w:rsidP="00357173">
            <w:pPr>
              <w:autoSpaceDN/>
              <w:spacing w:after="120"/>
              <w:rPr>
                <w:iCs/>
                <w:lang w:eastAsia="en-US"/>
              </w:rPr>
            </w:pPr>
            <w:r>
              <w:rPr>
                <w:iCs/>
                <w:lang w:eastAsia="en-US"/>
              </w:rPr>
              <w:lastRenderedPageBreak/>
              <w:t xml:space="preserve">1 – Analysis of Phonics Data shows the positive impact of Little </w:t>
            </w:r>
            <w:proofErr w:type="spellStart"/>
            <w:r>
              <w:rPr>
                <w:iCs/>
                <w:lang w:eastAsia="en-US"/>
              </w:rPr>
              <w:t>Wandle</w:t>
            </w:r>
            <w:proofErr w:type="spellEnd"/>
            <w:r>
              <w:rPr>
                <w:iCs/>
                <w:lang w:eastAsia="en-US"/>
              </w:rPr>
              <w:t xml:space="preserve"> – PSC results for </w:t>
            </w:r>
            <w:r w:rsidR="00803972">
              <w:rPr>
                <w:iCs/>
                <w:lang w:eastAsia="en-US"/>
              </w:rPr>
              <w:t>all</w:t>
            </w:r>
            <w:r>
              <w:rPr>
                <w:iCs/>
                <w:lang w:eastAsia="en-US"/>
              </w:rPr>
              <w:t xml:space="preserve"> children increased from last year. Disadvantaged children in YR and Y1 </w:t>
            </w:r>
            <w:r w:rsidR="00803972">
              <w:rPr>
                <w:iCs/>
                <w:lang w:eastAsia="en-US"/>
              </w:rPr>
              <w:t xml:space="preserve">continue to be targeted </w:t>
            </w:r>
            <w:r>
              <w:rPr>
                <w:iCs/>
                <w:lang w:eastAsia="en-US"/>
              </w:rPr>
              <w:t>further support and interventions</w:t>
            </w:r>
            <w:r w:rsidR="00180225">
              <w:rPr>
                <w:iCs/>
                <w:lang w:eastAsia="en-US"/>
              </w:rPr>
              <w:t xml:space="preserve"> this year</w:t>
            </w:r>
            <w:r w:rsidR="00803972">
              <w:rPr>
                <w:iCs/>
                <w:lang w:eastAsia="en-US"/>
              </w:rPr>
              <w:t xml:space="preserve"> to ensure this continues.</w:t>
            </w:r>
          </w:p>
          <w:p w14:paraId="4EEE6847" w14:textId="5876BE96" w:rsidR="00034DD6" w:rsidRDefault="00180225" w:rsidP="00357173">
            <w:pPr>
              <w:autoSpaceDN/>
              <w:spacing w:after="120"/>
              <w:rPr>
                <w:iCs/>
                <w:lang w:eastAsia="en-US"/>
              </w:rPr>
            </w:pPr>
            <w:r>
              <w:rPr>
                <w:iCs/>
                <w:lang w:eastAsia="en-US"/>
              </w:rPr>
              <w:t xml:space="preserve">2 – The Intended Outcome to increase attendance by 1% for disadvantaged children was not met. Attendance for </w:t>
            </w:r>
            <w:r w:rsidR="00034DD6">
              <w:rPr>
                <w:iCs/>
                <w:lang w:eastAsia="en-US"/>
              </w:rPr>
              <w:t>disadvantaged</w:t>
            </w:r>
            <w:r>
              <w:rPr>
                <w:iCs/>
                <w:lang w:eastAsia="en-US"/>
              </w:rPr>
              <w:t xml:space="preserve"> children decreased</w:t>
            </w:r>
            <w:r w:rsidR="00034DD6">
              <w:rPr>
                <w:iCs/>
                <w:lang w:eastAsia="en-US"/>
              </w:rPr>
              <w:t xml:space="preserve"> by 1.7</w:t>
            </w:r>
            <w:r w:rsidR="007C4DAD">
              <w:rPr>
                <w:iCs/>
                <w:lang w:eastAsia="en-US"/>
              </w:rPr>
              <w:t>%. Measures are being take to address this</w:t>
            </w:r>
            <w:r w:rsidR="008E34F4">
              <w:rPr>
                <w:iCs/>
                <w:lang w:eastAsia="en-US"/>
              </w:rPr>
              <w:t xml:space="preserve">, e.g. </w:t>
            </w:r>
            <w:bookmarkStart w:id="18" w:name="_GoBack"/>
            <w:bookmarkEnd w:id="18"/>
            <w:r w:rsidR="008D348E">
              <w:rPr>
                <w:iCs/>
                <w:lang w:eastAsia="en-US"/>
              </w:rPr>
              <w:t>working with parents to support them in getting their children to school, recognition of good attendance in assembly.</w:t>
            </w:r>
          </w:p>
          <w:p w14:paraId="5D846324" w14:textId="112251AD" w:rsidR="00220F8D" w:rsidRDefault="00220F8D" w:rsidP="00357173">
            <w:pPr>
              <w:autoSpaceDN/>
              <w:spacing w:after="120"/>
              <w:rPr>
                <w:iCs/>
                <w:lang w:eastAsia="en-US"/>
              </w:rPr>
            </w:pPr>
            <w:r>
              <w:rPr>
                <w:iCs/>
                <w:lang w:eastAsia="en-US"/>
              </w:rPr>
              <w:t xml:space="preserve">3 – Strong </w:t>
            </w:r>
            <w:r w:rsidR="00DD2796">
              <w:rPr>
                <w:iCs/>
                <w:lang w:eastAsia="en-US"/>
              </w:rPr>
              <w:t>results at end of KS1 in Reading and Writing show impact of</w:t>
            </w:r>
            <w:r w:rsidR="00654746">
              <w:rPr>
                <w:iCs/>
                <w:lang w:eastAsia="en-US"/>
              </w:rPr>
              <w:t xml:space="preserve"> changing SSP programme from Twinkl to</w:t>
            </w:r>
            <w:r w:rsidR="00DD2796">
              <w:rPr>
                <w:iCs/>
                <w:lang w:eastAsia="en-US"/>
              </w:rPr>
              <w:t xml:space="preserve"> Little </w:t>
            </w:r>
            <w:proofErr w:type="spellStart"/>
            <w:r w:rsidR="00DD2796">
              <w:rPr>
                <w:iCs/>
                <w:lang w:eastAsia="en-US"/>
              </w:rPr>
              <w:t>Wandle</w:t>
            </w:r>
            <w:proofErr w:type="spellEnd"/>
            <w:r w:rsidR="00654746">
              <w:rPr>
                <w:iCs/>
                <w:lang w:eastAsia="en-US"/>
              </w:rPr>
              <w:t>.</w:t>
            </w:r>
          </w:p>
          <w:p w14:paraId="6CA40CF2" w14:textId="1E8AA261" w:rsidR="00822D48" w:rsidRDefault="00822D48" w:rsidP="00357173">
            <w:pPr>
              <w:autoSpaceDN/>
              <w:spacing w:after="120"/>
              <w:rPr>
                <w:iCs/>
                <w:lang w:eastAsia="en-US"/>
              </w:rPr>
            </w:pPr>
            <w:r>
              <w:rPr>
                <w:iCs/>
                <w:lang w:eastAsia="en-US"/>
              </w:rPr>
              <w:t xml:space="preserve">4 – Significant improvement in 2024/25 in Maths attainment for disadvantaged children in both KS1 and KS2, showing impact of high quality maths teaching and maths interventions/programmes (TT </w:t>
            </w:r>
            <w:proofErr w:type="spellStart"/>
            <w:r>
              <w:rPr>
                <w:iCs/>
                <w:lang w:eastAsia="en-US"/>
              </w:rPr>
              <w:t>Rockstars</w:t>
            </w:r>
            <w:proofErr w:type="spellEnd"/>
            <w:r>
              <w:rPr>
                <w:iCs/>
                <w:lang w:eastAsia="en-US"/>
              </w:rPr>
              <w:t>/</w:t>
            </w:r>
            <w:proofErr w:type="spellStart"/>
            <w:r>
              <w:rPr>
                <w:iCs/>
                <w:lang w:eastAsia="en-US"/>
              </w:rPr>
              <w:t>Numbots</w:t>
            </w:r>
            <w:proofErr w:type="spellEnd"/>
            <w:r>
              <w:rPr>
                <w:iCs/>
                <w:lang w:eastAsia="en-US"/>
              </w:rPr>
              <w:t>/White Rose).</w:t>
            </w:r>
          </w:p>
          <w:p w14:paraId="4DD88268" w14:textId="7D387FBE" w:rsidR="00180225" w:rsidRDefault="00034DD6" w:rsidP="00357173">
            <w:pPr>
              <w:autoSpaceDN/>
              <w:spacing w:after="120"/>
              <w:rPr>
                <w:iCs/>
                <w:lang w:eastAsia="en-US"/>
              </w:rPr>
            </w:pPr>
            <w:r>
              <w:rPr>
                <w:iCs/>
                <w:lang w:eastAsia="en-US"/>
              </w:rPr>
              <w:t xml:space="preserve">3 </w:t>
            </w:r>
            <w:proofErr w:type="gramStart"/>
            <w:r>
              <w:rPr>
                <w:iCs/>
                <w:lang w:eastAsia="en-US"/>
              </w:rPr>
              <w:t xml:space="preserve">- </w:t>
            </w:r>
            <w:r w:rsidR="00180225">
              <w:rPr>
                <w:iCs/>
                <w:lang w:eastAsia="en-US"/>
              </w:rPr>
              <w:t xml:space="preserve"> </w:t>
            </w:r>
            <w:r w:rsidR="00342E50">
              <w:rPr>
                <w:iCs/>
                <w:lang w:eastAsia="en-US"/>
              </w:rPr>
              <w:t>Pupil</w:t>
            </w:r>
            <w:proofErr w:type="gramEnd"/>
            <w:r w:rsidR="00342E50">
              <w:rPr>
                <w:iCs/>
                <w:lang w:eastAsia="en-US"/>
              </w:rPr>
              <w:t xml:space="preserve"> Wellbeing Survey – 95% of children agreed that they feel happy at school and 98% of children Y2-Y6 agreed that they knew what to do if they felt worried about something at school. 95% of staff agreed they are happy working at this school.</w:t>
            </w:r>
          </w:p>
          <w:p w14:paraId="5023926C" w14:textId="79EB52AE" w:rsidR="00342E50" w:rsidRPr="00A02217" w:rsidRDefault="00220F8D" w:rsidP="00357173">
            <w:pPr>
              <w:autoSpaceDN/>
              <w:spacing w:after="120"/>
              <w:rPr>
                <w:iCs/>
                <w:lang w:eastAsia="en-US"/>
              </w:rPr>
            </w:pPr>
            <w:r>
              <w:rPr>
                <w:iCs/>
                <w:lang w:eastAsia="en-US"/>
              </w:rPr>
              <w:t xml:space="preserve">4 – </w:t>
            </w:r>
            <w:r w:rsidR="00342E50">
              <w:t>Data indicates significant progress among pupils supported by the Speech and Language team. Approximately one-third of Reception children required Speech and Language support, but by Year 6 this figure decreases to around one in thirty. This demonstrates the positive impact of interventions over time. Notably, the majority of children continuing to receive support are from disadvantaged backgrounds.</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0301023" w:rsidR="00E66558" w:rsidRDefault="004C732D">
            <w:pPr>
              <w:pStyle w:val="TableRow"/>
            </w:pPr>
            <w:proofErr w:type="spellStart"/>
            <w:r>
              <w:t>Numb</w:t>
            </w:r>
            <w:r w:rsidR="008B6291">
              <w:t>ots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B758AB9" w:rsidR="00E66558" w:rsidRDefault="008B6291">
            <w:pPr>
              <w:pStyle w:val="TableRowCentered"/>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733C532" w:rsidR="00E66558" w:rsidRDefault="00CC46F2">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BCCED09" w:rsidR="00E66558" w:rsidRDefault="00A906FF">
            <w:pPr>
              <w:pStyle w:val="TableRowCentered"/>
              <w:jc w:val="left"/>
            </w:pPr>
            <w:proofErr w:type="spellStart"/>
            <w:r>
              <w:t>Renlearn</w:t>
            </w:r>
            <w:proofErr w:type="spellEnd"/>
          </w:p>
        </w:tc>
      </w:tr>
      <w:tr w:rsidR="00CC46F2" w14:paraId="76961C6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04F6" w14:textId="72ECF8E1" w:rsidR="00CC46F2" w:rsidRDefault="008B6291">
            <w:pPr>
              <w:pStyle w:val="TableRow"/>
            </w:pPr>
            <w:r>
              <w:t xml:space="preserve">Little </w:t>
            </w:r>
            <w:proofErr w:type="spellStart"/>
            <w:r>
              <w:t>Wandle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0956" w14:textId="6AD111F7" w:rsidR="00CC46F2" w:rsidRDefault="008B6291">
            <w:pPr>
              <w:pStyle w:val="TableRowCentered"/>
              <w:jc w:val="left"/>
            </w:pPr>
            <w:proofErr w:type="spellStart"/>
            <w:r>
              <w:t>Wandle</w:t>
            </w:r>
            <w:proofErr w:type="spellEnd"/>
            <w:r>
              <w:t xml:space="preserve"> and Little Sutton</w:t>
            </w:r>
          </w:p>
        </w:tc>
      </w:tr>
      <w:tr w:rsidR="00CC46F2" w14:paraId="4328A6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9A9D" w14:textId="0C648DA8" w:rsidR="00CC46F2" w:rsidRPr="00822D48" w:rsidRDefault="00CC46F2">
            <w:pPr>
              <w:pStyle w:val="TableRow"/>
              <w:rPr>
                <w:highlight w:val="yellow"/>
              </w:rPr>
            </w:pPr>
            <w:proofErr w:type="spellStart"/>
            <w:r w:rsidRPr="00D5791C">
              <w:t>Nessy</w:t>
            </w:r>
            <w:proofErr w:type="spellEnd"/>
            <w:r w:rsidR="00991334" w:rsidRPr="00D5791C">
              <w:t xml:space="preserve"> Reading and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96948" w14:textId="634FBD98" w:rsidR="00CC46F2" w:rsidRPr="00822D48" w:rsidRDefault="00991334">
            <w:pPr>
              <w:pStyle w:val="TableRowCentered"/>
              <w:jc w:val="left"/>
              <w:rPr>
                <w:highlight w:val="yellow"/>
              </w:rPr>
            </w:pPr>
            <w:proofErr w:type="spellStart"/>
            <w:r w:rsidRPr="00D5791C">
              <w:t>Nessy</w:t>
            </w:r>
            <w:proofErr w:type="spellEnd"/>
          </w:p>
        </w:tc>
      </w:tr>
      <w:tr w:rsidR="00CC46F2" w14:paraId="5C8D88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3D93" w14:textId="008B4FE6" w:rsidR="00CC46F2" w:rsidRDefault="00CC46F2" w:rsidP="00CC46F2">
            <w:pPr>
              <w:pStyle w:val="TableRow"/>
            </w:pPr>
            <w:r>
              <w:t>Curriculum Maestro</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16E7" w14:textId="1639F183" w:rsidR="00CC46F2" w:rsidRDefault="00CC46F2">
            <w:pPr>
              <w:pStyle w:val="TableRowCentered"/>
              <w:jc w:val="left"/>
            </w:pPr>
            <w:r>
              <w:t>Cornerstones</w:t>
            </w:r>
          </w:p>
        </w:tc>
      </w:tr>
      <w:tr w:rsidR="00CC46F2" w14:paraId="7195ECC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4903" w14:textId="722D1CC5" w:rsidR="00CC46F2" w:rsidRDefault="00CC46F2" w:rsidP="00CC46F2">
            <w:pPr>
              <w:pStyle w:val="TableRow"/>
            </w:pPr>
            <w:r>
              <w:t>TT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E257" w14:textId="4EAC95AA" w:rsidR="00CC46F2" w:rsidRDefault="00991334">
            <w:pPr>
              <w:pStyle w:val="TableRowCentered"/>
              <w:jc w:val="left"/>
            </w:pPr>
            <w:r>
              <w:t>Maths Circle Ltd</w:t>
            </w:r>
          </w:p>
        </w:tc>
      </w:tr>
    </w:tbl>
    <w:p w14:paraId="2A7D5553" w14:textId="193B71B2" w:rsidR="00E66558" w:rsidRDefault="00E66558" w:rsidP="0008384B"/>
    <w:p w14:paraId="188578FB" w14:textId="537EFB51"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4EFCF9C2" w:rsidR="00ED5108" w:rsidRDefault="00AA0B4C">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bookmarkEnd w:id="14"/>
    <w:bookmarkEnd w:id="15"/>
    <w:bookmarkEnd w:id="17"/>
    <w:p w14:paraId="2A7D5564" w14:textId="77777777" w:rsidR="00E66558" w:rsidRDefault="00E66558"/>
    <w:sectPr w:rsidR="00E66558">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7170" w14:textId="77777777" w:rsidR="00803972" w:rsidRDefault="00803972">
      <w:pPr>
        <w:spacing w:after="0" w:line="240" w:lineRule="auto"/>
      </w:pPr>
      <w:r>
        <w:separator/>
      </w:r>
    </w:p>
  </w:endnote>
  <w:endnote w:type="continuationSeparator" w:id="0">
    <w:p w14:paraId="115F6282" w14:textId="77777777" w:rsidR="00803972" w:rsidRDefault="00803972">
      <w:pPr>
        <w:spacing w:after="0" w:line="240" w:lineRule="auto"/>
      </w:pPr>
      <w:r>
        <w:continuationSeparator/>
      </w:r>
    </w:p>
  </w:endnote>
  <w:endnote w:type="continuationNotice" w:id="1">
    <w:p w14:paraId="6940DAB1" w14:textId="77777777" w:rsidR="00803972" w:rsidRDefault="00803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803972" w:rsidRDefault="00803972">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19BF" w14:textId="77777777" w:rsidR="00803972" w:rsidRDefault="00803972">
      <w:pPr>
        <w:spacing w:after="0" w:line="240" w:lineRule="auto"/>
      </w:pPr>
      <w:r>
        <w:separator/>
      </w:r>
    </w:p>
  </w:footnote>
  <w:footnote w:type="continuationSeparator" w:id="0">
    <w:p w14:paraId="1DECC6F9" w14:textId="77777777" w:rsidR="00803972" w:rsidRDefault="00803972">
      <w:pPr>
        <w:spacing w:after="0" w:line="240" w:lineRule="auto"/>
      </w:pPr>
      <w:r>
        <w:continuationSeparator/>
      </w:r>
    </w:p>
  </w:footnote>
  <w:footnote w:type="continuationNotice" w:id="1">
    <w:p w14:paraId="71E2D879" w14:textId="77777777" w:rsidR="00803972" w:rsidRDefault="00803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803972" w:rsidRDefault="00803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C0813"/>
    <w:multiLevelType w:val="multilevel"/>
    <w:tmpl w:val="D4D0AB2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5664624"/>
    <w:multiLevelType w:val="hybridMultilevel"/>
    <w:tmpl w:val="0DF025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9"/>
  </w:num>
  <w:num w:numId="14">
    <w:abstractNumId w:val="7"/>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4DD6"/>
    <w:rsid w:val="00036678"/>
    <w:rsid w:val="00042E3A"/>
    <w:rsid w:val="000452EB"/>
    <w:rsid w:val="00045603"/>
    <w:rsid w:val="000463AE"/>
    <w:rsid w:val="000507A3"/>
    <w:rsid w:val="00060A62"/>
    <w:rsid w:val="00064366"/>
    <w:rsid w:val="00066B73"/>
    <w:rsid w:val="00071481"/>
    <w:rsid w:val="0007198A"/>
    <w:rsid w:val="00075FAE"/>
    <w:rsid w:val="00082F38"/>
    <w:rsid w:val="000837DB"/>
    <w:rsid w:val="0008384B"/>
    <w:rsid w:val="000929EC"/>
    <w:rsid w:val="00093CDE"/>
    <w:rsid w:val="000A5C58"/>
    <w:rsid w:val="000A6379"/>
    <w:rsid w:val="000B0D49"/>
    <w:rsid w:val="000B203E"/>
    <w:rsid w:val="000C0B5A"/>
    <w:rsid w:val="000C724A"/>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35E5E"/>
    <w:rsid w:val="001366B2"/>
    <w:rsid w:val="00140646"/>
    <w:rsid w:val="00147A4B"/>
    <w:rsid w:val="00152554"/>
    <w:rsid w:val="00155944"/>
    <w:rsid w:val="001559D7"/>
    <w:rsid w:val="0016523C"/>
    <w:rsid w:val="00166B73"/>
    <w:rsid w:val="001671ED"/>
    <w:rsid w:val="00170714"/>
    <w:rsid w:val="00170D0B"/>
    <w:rsid w:val="0017264D"/>
    <w:rsid w:val="001727FA"/>
    <w:rsid w:val="00172B0F"/>
    <w:rsid w:val="00173D4C"/>
    <w:rsid w:val="001759B6"/>
    <w:rsid w:val="001761E3"/>
    <w:rsid w:val="00180225"/>
    <w:rsid w:val="00181A7E"/>
    <w:rsid w:val="00182FD8"/>
    <w:rsid w:val="00183218"/>
    <w:rsid w:val="00184079"/>
    <w:rsid w:val="00184A7D"/>
    <w:rsid w:val="00185988"/>
    <w:rsid w:val="00186666"/>
    <w:rsid w:val="001873B6"/>
    <w:rsid w:val="001901E6"/>
    <w:rsid w:val="00191305"/>
    <w:rsid w:val="00193706"/>
    <w:rsid w:val="001948FB"/>
    <w:rsid w:val="00195B55"/>
    <w:rsid w:val="001A2FE8"/>
    <w:rsid w:val="001A33AC"/>
    <w:rsid w:val="001B05D0"/>
    <w:rsid w:val="001B24C9"/>
    <w:rsid w:val="001B6B3E"/>
    <w:rsid w:val="001C1C51"/>
    <w:rsid w:val="001D4FC9"/>
    <w:rsid w:val="001E02AA"/>
    <w:rsid w:val="001E0ECA"/>
    <w:rsid w:val="001E206F"/>
    <w:rsid w:val="001E5750"/>
    <w:rsid w:val="001E66BA"/>
    <w:rsid w:val="001E72CB"/>
    <w:rsid w:val="001E7739"/>
    <w:rsid w:val="001E7A8C"/>
    <w:rsid w:val="001F3DB4"/>
    <w:rsid w:val="001F55D1"/>
    <w:rsid w:val="001F58A3"/>
    <w:rsid w:val="001F7564"/>
    <w:rsid w:val="00203DB9"/>
    <w:rsid w:val="00204F40"/>
    <w:rsid w:val="00205DEF"/>
    <w:rsid w:val="002112C3"/>
    <w:rsid w:val="002131E5"/>
    <w:rsid w:val="00216C8A"/>
    <w:rsid w:val="00220F8D"/>
    <w:rsid w:val="00226261"/>
    <w:rsid w:val="00226317"/>
    <w:rsid w:val="00231539"/>
    <w:rsid w:val="002317A7"/>
    <w:rsid w:val="00242093"/>
    <w:rsid w:val="00243F22"/>
    <w:rsid w:val="002523E3"/>
    <w:rsid w:val="00252AD6"/>
    <w:rsid w:val="002542CE"/>
    <w:rsid w:val="00255CB3"/>
    <w:rsid w:val="00257A4E"/>
    <w:rsid w:val="00266FA5"/>
    <w:rsid w:val="00274556"/>
    <w:rsid w:val="00276FBA"/>
    <w:rsid w:val="00277665"/>
    <w:rsid w:val="002837AE"/>
    <w:rsid w:val="002920F4"/>
    <w:rsid w:val="002940F3"/>
    <w:rsid w:val="00295842"/>
    <w:rsid w:val="002B2034"/>
    <w:rsid w:val="002B3574"/>
    <w:rsid w:val="002B6B74"/>
    <w:rsid w:val="002C6396"/>
    <w:rsid w:val="002C6AE7"/>
    <w:rsid w:val="002D2D4B"/>
    <w:rsid w:val="002D3805"/>
    <w:rsid w:val="002E66AE"/>
    <w:rsid w:val="002E7763"/>
    <w:rsid w:val="002F3550"/>
    <w:rsid w:val="002F4C6F"/>
    <w:rsid w:val="002F5011"/>
    <w:rsid w:val="002F5842"/>
    <w:rsid w:val="002F7847"/>
    <w:rsid w:val="00306CB7"/>
    <w:rsid w:val="003111F5"/>
    <w:rsid w:val="00317664"/>
    <w:rsid w:val="00334E4E"/>
    <w:rsid w:val="00336200"/>
    <w:rsid w:val="00337418"/>
    <w:rsid w:val="00342E50"/>
    <w:rsid w:val="00345B20"/>
    <w:rsid w:val="00351D83"/>
    <w:rsid w:val="00352197"/>
    <w:rsid w:val="00353E46"/>
    <w:rsid w:val="00357173"/>
    <w:rsid w:val="003576C4"/>
    <w:rsid w:val="00360754"/>
    <w:rsid w:val="0036277A"/>
    <w:rsid w:val="003627EE"/>
    <w:rsid w:val="00366AB0"/>
    <w:rsid w:val="003700E8"/>
    <w:rsid w:val="0037437C"/>
    <w:rsid w:val="0038146B"/>
    <w:rsid w:val="0038340F"/>
    <w:rsid w:val="00384457"/>
    <w:rsid w:val="00384F24"/>
    <w:rsid w:val="00394A34"/>
    <w:rsid w:val="003964EC"/>
    <w:rsid w:val="003A32B2"/>
    <w:rsid w:val="003A47DD"/>
    <w:rsid w:val="003A5F67"/>
    <w:rsid w:val="003A634F"/>
    <w:rsid w:val="003A7015"/>
    <w:rsid w:val="003B14C1"/>
    <w:rsid w:val="003B2884"/>
    <w:rsid w:val="003B588A"/>
    <w:rsid w:val="003B621D"/>
    <w:rsid w:val="003C22B3"/>
    <w:rsid w:val="003C4388"/>
    <w:rsid w:val="003C4C27"/>
    <w:rsid w:val="003C7F7B"/>
    <w:rsid w:val="003D0CD6"/>
    <w:rsid w:val="003D2EAA"/>
    <w:rsid w:val="003E054C"/>
    <w:rsid w:val="003E1EC5"/>
    <w:rsid w:val="003E27A0"/>
    <w:rsid w:val="003E3872"/>
    <w:rsid w:val="004044AA"/>
    <w:rsid w:val="004044C8"/>
    <w:rsid w:val="00404F3F"/>
    <w:rsid w:val="00406AAC"/>
    <w:rsid w:val="00410B5D"/>
    <w:rsid w:val="00413BEC"/>
    <w:rsid w:val="004209B7"/>
    <w:rsid w:val="0042265E"/>
    <w:rsid w:val="00424ED7"/>
    <w:rsid w:val="00425258"/>
    <w:rsid w:val="00426217"/>
    <w:rsid w:val="00431A80"/>
    <w:rsid w:val="00435A89"/>
    <w:rsid w:val="00444195"/>
    <w:rsid w:val="00452267"/>
    <w:rsid w:val="00453307"/>
    <w:rsid w:val="00455A02"/>
    <w:rsid w:val="00457E36"/>
    <w:rsid w:val="00460BD3"/>
    <w:rsid w:val="00462F8F"/>
    <w:rsid w:val="004708F2"/>
    <w:rsid w:val="00471157"/>
    <w:rsid w:val="004724DE"/>
    <w:rsid w:val="004749E7"/>
    <w:rsid w:val="004770FE"/>
    <w:rsid w:val="0048157F"/>
    <w:rsid w:val="00481D56"/>
    <w:rsid w:val="00485FA4"/>
    <w:rsid w:val="00490408"/>
    <w:rsid w:val="004A3911"/>
    <w:rsid w:val="004A4C45"/>
    <w:rsid w:val="004B0485"/>
    <w:rsid w:val="004B428E"/>
    <w:rsid w:val="004B4D0A"/>
    <w:rsid w:val="004B4D37"/>
    <w:rsid w:val="004B6D37"/>
    <w:rsid w:val="004C3CC9"/>
    <w:rsid w:val="004C42F0"/>
    <w:rsid w:val="004C732D"/>
    <w:rsid w:val="004D50C8"/>
    <w:rsid w:val="004D560F"/>
    <w:rsid w:val="004D6B72"/>
    <w:rsid w:val="004E1D73"/>
    <w:rsid w:val="004E72DD"/>
    <w:rsid w:val="004F5C3B"/>
    <w:rsid w:val="004F704A"/>
    <w:rsid w:val="005025FB"/>
    <w:rsid w:val="00503462"/>
    <w:rsid w:val="005126DA"/>
    <w:rsid w:val="0051286E"/>
    <w:rsid w:val="00516021"/>
    <w:rsid w:val="00516457"/>
    <w:rsid w:val="00516641"/>
    <w:rsid w:val="0051729F"/>
    <w:rsid w:val="00520A0C"/>
    <w:rsid w:val="00530E37"/>
    <w:rsid w:val="00534467"/>
    <w:rsid w:val="00535946"/>
    <w:rsid w:val="005452CF"/>
    <w:rsid w:val="005464A1"/>
    <w:rsid w:val="00546F12"/>
    <w:rsid w:val="00552A9E"/>
    <w:rsid w:val="0055339C"/>
    <w:rsid w:val="005542CC"/>
    <w:rsid w:val="00560424"/>
    <w:rsid w:val="00562B3C"/>
    <w:rsid w:val="00564E40"/>
    <w:rsid w:val="005750E2"/>
    <w:rsid w:val="0058028F"/>
    <w:rsid w:val="0058313F"/>
    <w:rsid w:val="00585859"/>
    <w:rsid w:val="00586FBC"/>
    <w:rsid w:val="005879C9"/>
    <w:rsid w:val="0059455F"/>
    <w:rsid w:val="00594CAD"/>
    <w:rsid w:val="005A1D0B"/>
    <w:rsid w:val="005A3C6B"/>
    <w:rsid w:val="005B1EA5"/>
    <w:rsid w:val="005B25FD"/>
    <w:rsid w:val="005B3815"/>
    <w:rsid w:val="005C54A0"/>
    <w:rsid w:val="005C6372"/>
    <w:rsid w:val="005D0D15"/>
    <w:rsid w:val="005D7176"/>
    <w:rsid w:val="005E18CB"/>
    <w:rsid w:val="005E1F24"/>
    <w:rsid w:val="005E3667"/>
    <w:rsid w:val="005E73F1"/>
    <w:rsid w:val="005F00E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2CB6"/>
    <w:rsid w:val="00644002"/>
    <w:rsid w:val="006458B1"/>
    <w:rsid w:val="00650335"/>
    <w:rsid w:val="00650529"/>
    <w:rsid w:val="00650BAB"/>
    <w:rsid w:val="00651737"/>
    <w:rsid w:val="00651D2A"/>
    <w:rsid w:val="00654746"/>
    <w:rsid w:val="006549EE"/>
    <w:rsid w:val="00655693"/>
    <w:rsid w:val="00657260"/>
    <w:rsid w:val="006652DD"/>
    <w:rsid w:val="006671BF"/>
    <w:rsid w:val="00672A7D"/>
    <w:rsid w:val="00681416"/>
    <w:rsid w:val="006A06F5"/>
    <w:rsid w:val="006A0ED2"/>
    <w:rsid w:val="006B0A73"/>
    <w:rsid w:val="006B2C90"/>
    <w:rsid w:val="006B5A6B"/>
    <w:rsid w:val="006C0F82"/>
    <w:rsid w:val="006C25E8"/>
    <w:rsid w:val="006C332E"/>
    <w:rsid w:val="006C5901"/>
    <w:rsid w:val="006D00F1"/>
    <w:rsid w:val="006D377A"/>
    <w:rsid w:val="006D4222"/>
    <w:rsid w:val="006D6372"/>
    <w:rsid w:val="006D68C4"/>
    <w:rsid w:val="006D6E5C"/>
    <w:rsid w:val="006E02AF"/>
    <w:rsid w:val="006E0786"/>
    <w:rsid w:val="006E232F"/>
    <w:rsid w:val="006E6B4A"/>
    <w:rsid w:val="006E7449"/>
    <w:rsid w:val="006E7FB1"/>
    <w:rsid w:val="006F2604"/>
    <w:rsid w:val="006F5319"/>
    <w:rsid w:val="006F55FD"/>
    <w:rsid w:val="006F5D21"/>
    <w:rsid w:val="007109F6"/>
    <w:rsid w:val="00711BE3"/>
    <w:rsid w:val="00721B51"/>
    <w:rsid w:val="00723926"/>
    <w:rsid w:val="00724FA7"/>
    <w:rsid w:val="00725415"/>
    <w:rsid w:val="00727505"/>
    <w:rsid w:val="00731581"/>
    <w:rsid w:val="007323A6"/>
    <w:rsid w:val="00733904"/>
    <w:rsid w:val="007345CB"/>
    <w:rsid w:val="0073481D"/>
    <w:rsid w:val="00737825"/>
    <w:rsid w:val="00741B9E"/>
    <w:rsid w:val="00743DAC"/>
    <w:rsid w:val="007455B3"/>
    <w:rsid w:val="00747324"/>
    <w:rsid w:val="007502CD"/>
    <w:rsid w:val="00752AE7"/>
    <w:rsid w:val="00752D3B"/>
    <w:rsid w:val="0075337B"/>
    <w:rsid w:val="00755CD4"/>
    <w:rsid w:val="00757F96"/>
    <w:rsid w:val="007610B5"/>
    <w:rsid w:val="007623CB"/>
    <w:rsid w:val="00762652"/>
    <w:rsid w:val="00764551"/>
    <w:rsid w:val="007677B8"/>
    <w:rsid w:val="0077095C"/>
    <w:rsid w:val="00775436"/>
    <w:rsid w:val="00781713"/>
    <w:rsid w:val="00785285"/>
    <w:rsid w:val="0078529D"/>
    <w:rsid w:val="00785E77"/>
    <w:rsid w:val="00787DC1"/>
    <w:rsid w:val="007908AF"/>
    <w:rsid w:val="00794070"/>
    <w:rsid w:val="00796FCD"/>
    <w:rsid w:val="007A63CA"/>
    <w:rsid w:val="007A713B"/>
    <w:rsid w:val="007A7DA0"/>
    <w:rsid w:val="007B4E6E"/>
    <w:rsid w:val="007B64E5"/>
    <w:rsid w:val="007C02A4"/>
    <w:rsid w:val="007C2F04"/>
    <w:rsid w:val="007C4DAD"/>
    <w:rsid w:val="007F06E5"/>
    <w:rsid w:val="007F5B8B"/>
    <w:rsid w:val="00803972"/>
    <w:rsid w:val="00816B52"/>
    <w:rsid w:val="00817E9A"/>
    <w:rsid w:val="00822153"/>
    <w:rsid w:val="00822D48"/>
    <w:rsid w:val="0082322A"/>
    <w:rsid w:val="00827786"/>
    <w:rsid w:val="00827BDA"/>
    <w:rsid w:val="00830D57"/>
    <w:rsid w:val="00831F00"/>
    <w:rsid w:val="00850CA0"/>
    <w:rsid w:val="00850E72"/>
    <w:rsid w:val="00852A2F"/>
    <w:rsid w:val="008608EE"/>
    <w:rsid w:val="00860B07"/>
    <w:rsid w:val="008616F6"/>
    <w:rsid w:val="0086259C"/>
    <w:rsid w:val="008650A0"/>
    <w:rsid w:val="008674ED"/>
    <w:rsid w:val="0087074C"/>
    <w:rsid w:val="008741EA"/>
    <w:rsid w:val="00883F24"/>
    <w:rsid w:val="00887089"/>
    <w:rsid w:val="00897E1F"/>
    <w:rsid w:val="008A3452"/>
    <w:rsid w:val="008A3E8E"/>
    <w:rsid w:val="008B2CB4"/>
    <w:rsid w:val="008B3D82"/>
    <w:rsid w:val="008B5503"/>
    <w:rsid w:val="008B6291"/>
    <w:rsid w:val="008B6404"/>
    <w:rsid w:val="008C2C21"/>
    <w:rsid w:val="008C7DD3"/>
    <w:rsid w:val="008D348E"/>
    <w:rsid w:val="008E000B"/>
    <w:rsid w:val="008E2926"/>
    <w:rsid w:val="008E34F4"/>
    <w:rsid w:val="008E35C6"/>
    <w:rsid w:val="008E3F49"/>
    <w:rsid w:val="008E7FBC"/>
    <w:rsid w:val="008F243B"/>
    <w:rsid w:val="008F3BF4"/>
    <w:rsid w:val="008F4675"/>
    <w:rsid w:val="008F50FE"/>
    <w:rsid w:val="008F69CD"/>
    <w:rsid w:val="00901E60"/>
    <w:rsid w:val="0090285A"/>
    <w:rsid w:val="00904A66"/>
    <w:rsid w:val="00905029"/>
    <w:rsid w:val="00921A3A"/>
    <w:rsid w:val="0092287F"/>
    <w:rsid w:val="0092495B"/>
    <w:rsid w:val="0092660E"/>
    <w:rsid w:val="00927518"/>
    <w:rsid w:val="00936519"/>
    <w:rsid w:val="00941DA3"/>
    <w:rsid w:val="00942C0C"/>
    <w:rsid w:val="00950F95"/>
    <w:rsid w:val="00951711"/>
    <w:rsid w:val="009539E3"/>
    <w:rsid w:val="00954A5E"/>
    <w:rsid w:val="009551B2"/>
    <w:rsid w:val="0096022C"/>
    <w:rsid w:val="00964625"/>
    <w:rsid w:val="00974C7C"/>
    <w:rsid w:val="00980937"/>
    <w:rsid w:val="00981C1D"/>
    <w:rsid w:val="0099109C"/>
    <w:rsid w:val="00991334"/>
    <w:rsid w:val="009936DB"/>
    <w:rsid w:val="00993CFC"/>
    <w:rsid w:val="009A1DC2"/>
    <w:rsid w:val="009A5EEA"/>
    <w:rsid w:val="009B0906"/>
    <w:rsid w:val="009B250F"/>
    <w:rsid w:val="009B38F2"/>
    <w:rsid w:val="009B7433"/>
    <w:rsid w:val="009C0914"/>
    <w:rsid w:val="009C27E5"/>
    <w:rsid w:val="009D2106"/>
    <w:rsid w:val="009D24A1"/>
    <w:rsid w:val="009D3891"/>
    <w:rsid w:val="009D71E8"/>
    <w:rsid w:val="009E0B7E"/>
    <w:rsid w:val="009E104B"/>
    <w:rsid w:val="009E7DE4"/>
    <w:rsid w:val="009F0EE5"/>
    <w:rsid w:val="009F3BBD"/>
    <w:rsid w:val="009F5F01"/>
    <w:rsid w:val="00A02217"/>
    <w:rsid w:val="00A022AB"/>
    <w:rsid w:val="00A063DD"/>
    <w:rsid w:val="00A112B5"/>
    <w:rsid w:val="00A12C8C"/>
    <w:rsid w:val="00A14EEA"/>
    <w:rsid w:val="00A26929"/>
    <w:rsid w:val="00A327B4"/>
    <w:rsid w:val="00A33636"/>
    <w:rsid w:val="00A44FBB"/>
    <w:rsid w:val="00A46B4A"/>
    <w:rsid w:val="00A50104"/>
    <w:rsid w:val="00A522E0"/>
    <w:rsid w:val="00A52823"/>
    <w:rsid w:val="00A63579"/>
    <w:rsid w:val="00A638AC"/>
    <w:rsid w:val="00A64475"/>
    <w:rsid w:val="00A727E5"/>
    <w:rsid w:val="00A748B5"/>
    <w:rsid w:val="00A80A32"/>
    <w:rsid w:val="00A82A98"/>
    <w:rsid w:val="00A82D16"/>
    <w:rsid w:val="00A83177"/>
    <w:rsid w:val="00A852F2"/>
    <w:rsid w:val="00A85F44"/>
    <w:rsid w:val="00A8712A"/>
    <w:rsid w:val="00A906FF"/>
    <w:rsid w:val="00A95F75"/>
    <w:rsid w:val="00A968DA"/>
    <w:rsid w:val="00A96B83"/>
    <w:rsid w:val="00AA0B4C"/>
    <w:rsid w:val="00AA355B"/>
    <w:rsid w:val="00AA42E5"/>
    <w:rsid w:val="00AB24A6"/>
    <w:rsid w:val="00AB24FA"/>
    <w:rsid w:val="00AD7B5A"/>
    <w:rsid w:val="00AE229F"/>
    <w:rsid w:val="00AF5C71"/>
    <w:rsid w:val="00AF5E20"/>
    <w:rsid w:val="00B002FA"/>
    <w:rsid w:val="00B00327"/>
    <w:rsid w:val="00B00C2D"/>
    <w:rsid w:val="00B01B71"/>
    <w:rsid w:val="00B024B3"/>
    <w:rsid w:val="00B05E26"/>
    <w:rsid w:val="00B07FDE"/>
    <w:rsid w:val="00B11DE8"/>
    <w:rsid w:val="00B15C0F"/>
    <w:rsid w:val="00B17979"/>
    <w:rsid w:val="00B179ED"/>
    <w:rsid w:val="00B20E18"/>
    <w:rsid w:val="00B25208"/>
    <w:rsid w:val="00B331E1"/>
    <w:rsid w:val="00B572C4"/>
    <w:rsid w:val="00B60858"/>
    <w:rsid w:val="00B63373"/>
    <w:rsid w:val="00B74D4E"/>
    <w:rsid w:val="00B80219"/>
    <w:rsid w:val="00B86ADA"/>
    <w:rsid w:val="00B86B1E"/>
    <w:rsid w:val="00B87184"/>
    <w:rsid w:val="00B91453"/>
    <w:rsid w:val="00B9710E"/>
    <w:rsid w:val="00BA19A5"/>
    <w:rsid w:val="00BA2B7B"/>
    <w:rsid w:val="00BA5C74"/>
    <w:rsid w:val="00BB5533"/>
    <w:rsid w:val="00BC078B"/>
    <w:rsid w:val="00BC3A7D"/>
    <w:rsid w:val="00BC67F6"/>
    <w:rsid w:val="00BD2004"/>
    <w:rsid w:val="00BD4B12"/>
    <w:rsid w:val="00BD700D"/>
    <w:rsid w:val="00BE2F92"/>
    <w:rsid w:val="00BE44AC"/>
    <w:rsid w:val="00BF0D5F"/>
    <w:rsid w:val="00BF59B3"/>
    <w:rsid w:val="00BF6F95"/>
    <w:rsid w:val="00BF72DB"/>
    <w:rsid w:val="00C10BCF"/>
    <w:rsid w:val="00C11EB4"/>
    <w:rsid w:val="00C12746"/>
    <w:rsid w:val="00C23C11"/>
    <w:rsid w:val="00C25827"/>
    <w:rsid w:val="00C31BB8"/>
    <w:rsid w:val="00C3442F"/>
    <w:rsid w:val="00C373EA"/>
    <w:rsid w:val="00C43CA3"/>
    <w:rsid w:val="00C43D9D"/>
    <w:rsid w:val="00C43EA4"/>
    <w:rsid w:val="00C50040"/>
    <w:rsid w:val="00C52799"/>
    <w:rsid w:val="00C52DFF"/>
    <w:rsid w:val="00C621C1"/>
    <w:rsid w:val="00C62989"/>
    <w:rsid w:val="00C65CBB"/>
    <w:rsid w:val="00C7032D"/>
    <w:rsid w:val="00C74684"/>
    <w:rsid w:val="00C75FB5"/>
    <w:rsid w:val="00C77FEF"/>
    <w:rsid w:val="00C80F37"/>
    <w:rsid w:val="00C83659"/>
    <w:rsid w:val="00C97A7F"/>
    <w:rsid w:val="00CA3A1E"/>
    <w:rsid w:val="00CA4421"/>
    <w:rsid w:val="00CA5363"/>
    <w:rsid w:val="00CA783D"/>
    <w:rsid w:val="00CA7D07"/>
    <w:rsid w:val="00CB24A4"/>
    <w:rsid w:val="00CB5B17"/>
    <w:rsid w:val="00CB748F"/>
    <w:rsid w:val="00CC4443"/>
    <w:rsid w:val="00CC46F2"/>
    <w:rsid w:val="00CC5CAF"/>
    <w:rsid w:val="00CD3010"/>
    <w:rsid w:val="00CD6302"/>
    <w:rsid w:val="00CE53DF"/>
    <w:rsid w:val="00CF1657"/>
    <w:rsid w:val="00CF3008"/>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5791C"/>
    <w:rsid w:val="00D610F5"/>
    <w:rsid w:val="00D618E4"/>
    <w:rsid w:val="00D61DA5"/>
    <w:rsid w:val="00D642A3"/>
    <w:rsid w:val="00D64EC6"/>
    <w:rsid w:val="00D71B8A"/>
    <w:rsid w:val="00D72C08"/>
    <w:rsid w:val="00D81325"/>
    <w:rsid w:val="00D875ED"/>
    <w:rsid w:val="00D877D0"/>
    <w:rsid w:val="00D90013"/>
    <w:rsid w:val="00D91B9C"/>
    <w:rsid w:val="00D92C1B"/>
    <w:rsid w:val="00D94CC7"/>
    <w:rsid w:val="00DA1AF4"/>
    <w:rsid w:val="00DA6C82"/>
    <w:rsid w:val="00DB0C60"/>
    <w:rsid w:val="00DB2A1E"/>
    <w:rsid w:val="00DC641A"/>
    <w:rsid w:val="00DD21A1"/>
    <w:rsid w:val="00DD2796"/>
    <w:rsid w:val="00DD6B7D"/>
    <w:rsid w:val="00DD6E14"/>
    <w:rsid w:val="00DE15AC"/>
    <w:rsid w:val="00DE2BCD"/>
    <w:rsid w:val="00DE5220"/>
    <w:rsid w:val="00DF2015"/>
    <w:rsid w:val="00DF230C"/>
    <w:rsid w:val="00E04AF6"/>
    <w:rsid w:val="00E061EC"/>
    <w:rsid w:val="00E10E81"/>
    <w:rsid w:val="00E13E51"/>
    <w:rsid w:val="00E21F56"/>
    <w:rsid w:val="00E3014F"/>
    <w:rsid w:val="00E35C74"/>
    <w:rsid w:val="00E4286E"/>
    <w:rsid w:val="00E4297D"/>
    <w:rsid w:val="00E43EAD"/>
    <w:rsid w:val="00E62DCB"/>
    <w:rsid w:val="00E651DD"/>
    <w:rsid w:val="00E66558"/>
    <w:rsid w:val="00E70D81"/>
    <w:rsid w:val="00E726A6"/>
    <w:rsid w:val="00E73418"/>
    <w:rsid w:val="00E8109E"/>
    <w:rsid w:val="00E86F05"/>
    <w:rsid w:val="00E960F5"/>
    <w:rsid w:val="00EA3A2A"/>
    <w:rsid w:val="00EB4556"/>
    <w:rsid w:val="00EB64C8"/>
    <w:rsid w:val="00EB6A46"/>
    <w:rsid w:val="00ED4136"/>
    <w:rsid w:val="00ED5108"/>
    <w:rsid w:val="00ED6AE8"/>
    <w:rsid w:val="00EE273E"/>
    <w:rsid w:val="00EE2CB2"/>
    <w:rsid w:val="00F012CA"/>
    <w:rsid w:val="00F01752"/>
    <w:rsid w:val="00F017D2"/>
    <w:rsid w:val="00F0355A"/>
    <w:rsid w:val="00F05C44"/>
    <w:rsid w:val="00F13165"/>
    <w:rsid w:val="00F15753"/>
    <w:rsid w:val="00F21F92"/>
    <w:rsid w:val="00F24A7E"/>
    <w:rsid w:val="00F267F0"/>
    <w:rsid w:val="00F32ABA"/>
    <w:rsid w:val="00F33DC0"/>
    <w:rsid w:val="00F33F28"/>
    <w:rsid w:val="00F35A40"/>
    <w:rsid w:val="00F35FDE"/>
    <w:rsid w:val="00F40DE1"/>
    <w:rsid w:val="00F4142A"/>
    <w:rsid w:val="00F465A9"/>
    <w:rsid w:val="00F473BB"/>
    <w:rsid w:val="00F62587"/>
    <w:rsid w:val="00F631A6"/>
    <w:rsid w:val="00F63E9E"/>
    <w:rsid w:val="00F63F5C"/>
    <w:rsid w:val="00F66AA7"/>
    <w:rsid w:val="00F75603"/>
    <w:rsid w:val="00F76843"/>
    <w:rsid w:val="00F776E1"/>
    <w:rsid w:val="00F925EB"/>
    <w:rsid w:val="00F969E8"/>
    <w:rsid w:val="00F97033"/>
    <w:rsid w:val="00FA6DD0"/>
    <w:rsid w:val="00FB259E"/>
    <w:rsid w:val="00FC28DF"/>
    <w:rsid w:val="00FC3FCB"/>
    <w:rsid w:val="00FD1145"/>
    <w:rsid w:val="00FD2297"/>
    <w:rsid w:val="00FD6AC6"/>
    <w:rsid w:val="00FE3136"/>
    <w:rsid w:val="00FE50A3"/>
    <w:rsid w:val="00FE50C9"/>
    <w:rsid w:val="00FE5204"/>
    <w:rsid w:val="00FE604C"/>
    <w:rsid w:val="00FF0973"/>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customStyle="1" w:styleId="Default">
    <w:name w:val="Default"/>
    <w:rsid w:val="00552A9E"/>
    <w:pPr>
      <w:autoSpaceDE w:val="0"/>
      <w:adjustRightInd w:val="0"/>
    </w:pPr>
    <w:rPr>
      <w:rFonts w:cs="Arial"/>
      <w:color w:val="000000"/>
      <w:sz w:val="24"/>
      <w:szCs w:val="24"/>
    </w:rPr>
  </w:style>
  <w:style w:type="character" w:customStyle="1" w:styleId="normaltextrun">
    <w:name w:val="normaltextrun"/>
    <w:basedOn w:val="DefaultParagraphFont"/>
    <w:rsid w:val="001F5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 TargetMode="Externa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cetm.org.uk/teaching-for-mastery/mastery-explained/supporting-research-evidence-and-argument/" TargetMode="External"/><Relationship Id="rId17" Type="http://schemas.openxmlformats.org/officeDocument/2006/relationships/hyperlink" Target="https://educationendowmentfoundation.org.uk/education-evidence/teaching-learning-toolkit/summer-schools" TargetMode="External"/><Relationship Id="rId2" Type="http://schemas.openxmlformats.org/officeDocument/2006/relationships/styles" Target="styles.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rojects-and-evaluation/projects/accelerated-reader-effectiveness-trial"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teaching-assistant-interventions" TargetMode="Externa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ducation-evidence/teaching-learning-toolkit/one-to-one-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14</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 Thomas</cp:lastModifiedBy>
  <cp:revision>33</cp:revision>
  <cp:lastPrinted>2023-11-13T12:33:00Z</cp:lastPrinted>
  <dcterms:created xsi:type="dcterms:W3CDTF">2025-10-08T12:33:00Z</dcterms:created>
  <dcterms:modified xsi:type="dcterms:W3CDTF">2025-11-19T13:11:00Z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